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E5BA" w14:textId="25744B1C" w:rsidR="003178E4" w:rsidRPr="007D220F" w:rsidRDefault="00445887" w:rsidP="008E73DC">
      <w:pPr>
        <w:pStyle w:val="Heading1"/>
        <w:spacing w:after="240"/>
        <w:rPr>
          <w:rFonts w:asciiTheme="minorHAnsi" w:hAnsiTheme="minorHAnsi" w:cstheme="minorHAnsi"/>
          <w:u w:val="single"/>
        </w:rPr>
      </w:pPr>
      <w:r w:rsidRPr="007D220F">
        <w:rPr>
          <w:rFonts w:asciiTheme="minorHAnsi" w:hAnsiTheme="minorHAnsi" w:cstheme="minorHAnsi"/>
          <w:u w:val="single"/>
        </w:rPr>
        <w:t xml:space="preserve">DBMS </w:t>
      </w:r>
      <w:r w:rsidR="007A7D4D" w:rsidRPr="007D220F">
        <w:rPr>
          <w:rFonts w:asciiTheme="minorHAnsi" w:hAnsiTheme="minorHAnsi" w:cstheme="minorHAnsi"/>
          <w:u w:val="single"/>
        </w:rPr>
        <w:t>Mini-Maste</w:t>
      </w:r>
      <w:r w:rsidRPr="007D220F">
        <w:rPr>
          <w:rFonts w:asciiTheme="minorHAnsi" w:hAnsiTheme="minorHAnsi" w:cstheme="minorHAnsi"/>
          <w:u w:val="single"/>
        </w:rPr>
        <w:t>rs:</w:t>
      </w:r>
    </w:p>
    <w:p w14:paraId="6435E5BC" w14:textId="08197DB3" w:rsidR="003178E4" w:rsidRPr="007D220F" w:rsidRDefault="007A7D4D" w:rsidP="008E73DC">
      <w:pPr>
        <w:pStyle w:val="BodyText"/>
        <w:spacing w:after="240"/>
        <w:ind w:right="302"/>
        <w:rPr>
          <w:rFonts w:asciiTheme="minorHAnsi" w:hAnsiTheme="minorHAnsi" w:cstheme="minorHAnsi"/>
        </w:rPr>
      </w:pPr>
      <w:r w:rsidRPr="007D220F">
        <w:rPr>
          <w:rFonts w:asciiTheme="minorHAnsi" w:hAnsiTheme="minorHAnsi" w:cstheme="minorHAnsi"/>
        </w:rPr>
        <w:t xml:space="preserve">Students registered in a Master's </w:t>
      </w:r>
      <w:r w:rsidR="005C2AF0" w:rsidRPr="007D220F">
        <w:rPr>
          <w:rFonts w:asciiTheme="minorHAnsi" w:hAnsiTheme="minorHAnsi" w:cstheme="minorHAnsi"/>
        </w:rPr>
        <w:t xml:space="preserve">(MSc) </w:t>
      </w:r>
      <w:r w:rsidRPr="007D220F">
        <w:rPr>
          <w:rFonts w:asciiTheme="minorHAnsi" w:hAnsiTheme="minorHAnsi" w:cstheme="minorHAnsi"/>
        </w:rPr>
        <w:t xml:space="preserve">program in DBMS, with first-class standing, and who show exceptional promise in their research may be considered for promotion to </w:t>
      </w:r>
      <w:r w:rsidR="009B4FE2" w:rsidRPr="007D220F">
        <w:rPr>
          <w:rFonts w:asciiTheme="minorHAnsi" w:hAnsiTheme="minorHAnsi" w:cstheme="minorHAnsi"/>
        </w:rPr>
        <w:t xml:space="preserve">the </w:t>
      </w:r>
      <w:r w:rsidRPr="007D220F">
        <w:rPr>
          <w:rFonts w:asciiTheme="minorHAnsi" w:hAnsiTheme="minorHAnsi" w:cstheme="minorHAnsi"/>
        </w:rPr>
        <w:t xml:space="preserve">Doctoral </w:t>
      </w:r>
      <w:r w:rsidR="005C2AF0" w:rsidRPr="007D220F">
        <w:rPr>
          <w:rFonts w:asciiTheme="minorHAnsi" w:hAnsiTheme="minorHAnsi" w:cstheme="minorHAnsi"/>
        </w:rPr>
        <w:t xml:space="preserve">(PhD) </w:t>
      </w:r>
      <w:r w:rsidRPr="007D220F">
        <w:rPr>
          <w:rFonts w:asciiTheme="minorHAnsi" w:hAnsiTheme="minorHAnsi" w:cstheme="minorHAnsi"/>
        </w:rPr>
        <w:t xml:space="preserve">Program </w:t>
      </w:r>
      <w:r w:rsidR="009B4FE2" w:rsidRPr="007D220F">
        <w:rPr>
          <w:rFonts w:asciiTheme="minorHAnsi" w:hAnsiTheme="minorHAnsi" w:cstheme="minorHAnsi"/>
        </w:rPr>
        <w:t xml:space="preserve">under supervision by their </w:t>
      </w:r>
      <w:r w:rsidR="00B854E2" w:rsidRPr="007D220F">
        <w:rPr>
          <w:rFonts w:asciiTheme="minorHAnsi" w:hAnsiTheme="minorHAnsi" w:cstheme="minorHAnsi"/>
        </w:rPr>
        <w:t>MSc supervisor</w:t>
      </w:r>
      <w:r w:rsidRPr="007D220F">
        <w:rPr>
          <w:rFonts w:asciiTheme="minorHAnsi" w:hAnsiTheme="minorHAnsi" w:cstheme="minorHAnsi"/>
        </w:rPr>
        <w:t xml:space="preserve">, without completion of the </w:t>
      </w:r>
      <w:r w:rsidR="005C2AF0" w:rsidRPr="007D220F">
        <w:rPr>
          <w:rFonts w:asciiTheme="minorHAnsi" w:hAnsiTheme="minorHAnsi" w:cstheme="minorHAnsi"/>
        </w:rPr>
        <w:t xml:space="preserve">MSc </w:t>
      </w:r>
      <w:r w:rsidRPr="007D220F">
        <w:rPr>
          <w:rFonts w:asciiTheme="minorHAnsi" w:hAnsiTheme="minorHAnsi" w:cstheme="minorHAnsi"/>
        </w:rPr>
        <w:t xml:space="preserve">degree. Promotion to a Doctoral Program requires the recommendation of the </w:t>
      </w:r>
      <w:r w:rsidR="00B854E2" w:rsidRPr="007D220F">
        <w:rPr>
          <w:rFonts w:asciiTheme="minorHAnsi" w:hAnsiTheme="minorHAnsi" w:cstheme="minorHAnsi"/>
        </w:rPr>
        <w:t>DBMS Associate Head of Graduate Studies</w:t>
      </w:r>
      <w:r w:rsidRPr="007D220F">
        <w:rPr>
          <w:rFonts w:asciiTheme="minorHAnsi" w:hAnsiTheme="minorHAnsi" w:cstheme="minorHAnsi"/>
        </w:rPr>
        <w:t>, the approval of FHS Graduate Council and the approval of the SGS</w:t>
      </w:r>
      <w:r w:rsidR="00925AA6" w:rsidRPr="007D220F">
        <w:rPr>
          <w:rFonts w:asciiTheme="minorHAnsi" w:hAnsiTheme="minorHAnsi" w:cstheme="minorHAnsi"/>
        </w:rPr>
        <w:t>PA</w:t>
      </w:r>
      <w:r w:rsidRPr="007D220F">
        <w:rPr>
          <w:rFonts w:asciiTheme="minorHAnsi" w:hAnsiTheme="minorHAnsi" w:cstheme="minorHAnsi"/>
        </w:rPr>
        <w:t>. Students admitted to a Doctoral Program by the mini-</w:t>
      </w:r>
      <w:r w:rsidR="005C2AF0" w:rsidRPr="007D220F">
        <w:rPr>
          <w:rFonts w:asciiTheme="minorHAnsi" w:hAnsiTheme="minorHAnsi" w:cstheme="minorHAnsi"/>
        </w:rPr>
        <w:t xml:space="preserve">MSc </w:t>
      </w:r>
      <w:r w:rsidRPr="007D220F">
        <w:rPr>
          <w:rFonts w:asciiTheme="minorHAnsi" w:hAnsiTheme="minorHAnsi" w:cstheme="minorHAnsi"/>
        </w:rPr>
        <w:t xml:space="preserve">route </w:t>
      </w:r>
      <w:r w:rsidR="00B854E2" w:rsidRPr="007D220F">
        <w:rPr>
          <w:rFonts w:asciiTheme="minorHAnsi" w:hAnsiTheme="minorHAnsi" w:cstheme="minorHAnsi"/>
        </w:rPr>
        <w:t>may revert</w:t>
      </w:r>
      <w:r w:rsidRPr="007D220F">
        <w:rPr>
          <w:rFonts w:asciiTheme="minorHAnsi" w:hAnsiTheme="minorHAnsi" w:cstheme="minorHAnsi"/>
        </w:rPr>
        <w:t xml:space="preserve"> to the </w:t>
      </w:r>
      <w:r w:rsidR="005C2AF0" w:rsidRPr="007D220F">
        <w:rPr>
          <w:rFonts w:asciiTheme="minorHAnsi" w:hAnsiTheme="minorHAnsi" w:cstheme="minorHAnsi"/>
        </w:rPr>
        <w:t xml:space="preserve">MSc </w:t>
      </w:r>
      <w:r w:rsidRPr="007D220F">
        <w:rPr>
          <w:rFonts w:asciiTheme="minorHAnsi" w:hAnsiTheme="minorHAnsi" w:cstheme="minorHAnsi"/>
        </w:rPr>
        <w:t xml:space="preserve">Program in exceptional circumstances and with the approval of the supervisor(s), </w:t>
      </w:r>
      <w:r w:rsidR="009B57A9" w:rsidRPr="007D220F">
        <w:rPr>
          <w:rFonts w:asciiTheme="minorHAnsi" w:hAnsiTheme="minorHAnsi" w:cstheme="minorHAnsi"/>
        </w:rPr>
        <w:t>DBMS Associate Head of Graduate Studies,</w:t>
      </w:r>
      <w:r w:rsidR="009B57A9" w:rsidRPr="007D220F" w:rsidDel="009B57A9">
        <w:rPr>
          <w:rFonts w:asciiTheme="minorHAnsi" w:hAnsiTheme="minorHAnsi" w:cstheme="minorHAnsi"/>
        </w:rPr>
        <w:t xml:space="preserve"> </w:t>
      </w:r>
      <w:r w:rsidRPr="007D220F">
        <w:rPr>
          <w:rFonts w:asciiTheme="minorHAnsi" w:hAnsiTheme="minorHAnsi" w:cstheme="minorHAnsi"/>
        </w:rPr>
        <w:t>and the School of Graduate Studies</w:t>
      </w:r>
      <w:r w:rsidR="001231D9" w:rsidRPr="007D220F">
        <w:rPr>
          <w:rFonts w:asciiTheme="minorHAnsi" w:hAnsiTheme="minorHAnsi" w:cstheme="minorHAnsi"/>
        </w:rPr>
        <w:t xml:space="preserve"> and Postdoctoral Affairs</w:t>
      </w:r>
      <w:r w:rsidRPr="007D220F">
        <w:rPr>
          <w:rFonts w:asciiTheme="minorHAnsi" w:hAnsiTheme="minorHAnsi" w:cstheme="minorHAnsi"/>
        </w:rPr>
        <w:t>.</w:t>
      </w:r>
    </w:p>
    <w:p w14:paraId="6435E5BE" w14:textId="12D68C5E" w:rsidR="003178E4" w:rsidRPr="007D220F" w:rsidRDefault="007A7D4D" w:rsidP="008E73DC">
      <w:pPr>
        <w:pStyle w:val="BodyText"/>
        <w:spacing w:after="240"/>
        <w:ind w:right="497"/>
        <w:rPr>
          <w:rFonts w:asciiTheme="minorHAnsi" w:hAnsiTheme="minorHAnsi" w:cstheme="minorHAnsi"/>
        </w:rPr>
      </w:pPr>
      <w:r w:rsidRPr="007D220F">
        <w:rPr>
          <w:rFonts w:asciiTheme="minorHAnsi" w:hAnsiTheme="minorHAnsi" w:cstheme="minorHAnsi"/>
        </w:rPr>
        <w:t xml:space="preserve">Promotion into </w:t>
      </w:r>
      <w:r w:rsidR="005C2AF0" w:rsidRPr="007D220F">
        <w:rPr>
          <w:rFonts w:asciiTheme="minorHAnsi" w:hAnsiTheme="minorHAnsi" w:cstheme="minorHAnsi"/>
        </w:rPr>
        <w:t>the PhD</w:t>
      </w:r>
      <w:r w:rsidRPr="007D220F">
        <w:rPr>
          <w:rFonts w:asciiTheme="minorHAnsi" w:hAnsiTheme="minorHAnsi" w:cstheme="minorHAnsi"/>
        </w:rPr>
        <w:t xml:space="preserve"> Program without completing the </w:t>
      </w:r>
      <w:r w:rsidR="005C2AF0" w:rsidRPr="007D220F">
        <w:rPr>
          <w:rFonts w:asciiTheme="minorHAnsi" w:hAnsiTheme="minorHAnsi" w:cstheme="minorHAnsi"/>
        </w:rPr>
        <w:t xml:space="preserve">MSc </w:t>
      </w:r>
      <w:r w:rsidRPr="007D220F">
        <w:rPr>
          <w:rFonts w:asciiTheme="minorHAnsi" w:hAnsiTheme="minorHAnsi" w:cstheme="minorHAnsi"/>
        </w:rPr>
        <w:t>thesis is reserved for students who meet the following criteria:</w:t>
      </w:r>
    </w:p>
    <w:p w14:paraId="6435E5C0" w14:textId="77777777" w:rsidR="003178E4" w:rsidRPr="007D220F" w:rsidRDefault="007A7D4D" w:rsidP="008E73DC">
      <w:pPr>
        <w:pStyle w:val="ListParagraph"/>
        <w:numPr>
          <w:ilvl w:val="0"/>
          <w:numId w:val="2"/>
        </w:numPr>
        <w:ind w:left="284" w:right="419" w:hanging="284"/>
        <w:rPr>
          <w:rFonts w:asciiTheme="minorHAnsi" w:hAnsiTheme="minorHAnsi" w:cstheme="minorHAnsi"/>
          <w:sz w:val="24"/>
          <w:szCs w:val="24"/>
        </w:rPr>
      </w:pPr>
      <w:r w:rsidRPr="007D220F">
        <w:rPr>
          <w:rFonts w:asciiTheme="minorHAnsi" w:hAnsiTheme="minorHAnsi" w:cstheme="minorHAnsi"/>
          <w:sz w:val="24"/>
          <w:szCs w:val="24"/>
        </w:rPr>
        <w:t>Must have completed at least one term, full time, and have completed at least two graduate courses (6.0 units) or equivalent.</w:t>
      </w:r>
    </w:p>
    <w:p w14:paraId="6435E5C1" w14:textId="6F7C82C5" w:rsidR="003178E4" w:rsidRPr="007D220F" w:rsidRDefault="007A7D4D" w:rsidP="008E73DC">
      <w:pPr>
        <w:pStyle w:val="ListParagraph"/>
        <w:numPr>
          <w:ilvl w:val="0"/>
          <w:numId w:val="2"/>
        </w:numPr>
        <w:tabs>
          <w:tab w:val="left" w:pos="1612"/>
          <w:tab w:val="left" w:pos="1613"/>
        </w:tabs>
        <w:ind w:left="284" w:right="471" w:hanging="284"/>
        <w:rPr>
          <w:rFonts w:asciiTheme="minorHAnsi" w:hAnsiTheme="minorHAnsi" w:cstheme="minorHAnsi"/>
          <w:sz w:val="24"/>
          <w:szCs w:val="24"/>
        </w:rPr>
      </w:pPr>
      <w:r w:rsidRPr="007D220F">
        <w:rPr>
          <w:rFonts w:asciiTheme="minorHAnsi" w:hAnsiTheme="minorHAnsi" w:cstheme="minorHAnsi"/>
          <w:sz w:val="24"/>
          <w:szCs w:val="24"/>
        </w:rPr>
        <w:t xml:space="preserve">Must complete all course requirements for both the </w:t>
      </w:r>
      <w:r w:rsidR="005C2AF0" w:rsidRPr="007D220F">
        <w:rPr>
          <w:rFonts w:asciiTheme="minorHAnsi" w:hAnsiTheme="minorHAnsi" w:cstheme="minorHAnsi"/>
          <w:sz w:val="24"/>
          <w:szCs w:val="24"/>
        </w:rPr>
        <w:t xml:space="preserve">MSc </w:t>
      </w:r>
      <w:r w:rsidRPr="007D220F">
        <w:rPr>
          <w:rFonts w:asciiTheme="minorHAnsi" w:hAnsiTheme="minorHAnsi" w:cstheme="minorHAnsi"/>
          <w:sz w:val="24"/>
          <w:szCs w:val="24"/>
        </w:rPr>
        <w:t xml:space="preserve">and </w:t>
      </w:r>
      <w:r w:rsidR="005C2AF0" w:rsidRPr="007D220F">
        <w:rPr>
          <w:rFonts w:asciiTheme="minorHAnsi" w:hAnsiTheme="minorHAnsi" w:cstheme="minorHAnsi"/>
          <w:sz w:val="24"/>
          <w:szCs w:val="24"/>
        </w:rPr>
        <w:t xml:space="preserve">PhD </w:t>
      </w:r>
      <w:r w:rsidRPr="007D220F">
        <w:rPr>
          <w:rFonts w:asciiTheme="minorHAnsi" w:hAnsiTheme="minorHAnsi" w:cstheme="minorHAnsi"/>
          <w:sz w:val="24"/>
          <w:szCs w:val="24"/>
        </w:rPr>
        <w:t>degree prior to graduation.</w:t>
      </w:r>
    </w:p>
    <w:p w14:paraId="6435E5C2" w14:textId="77777777" w:rsidR="003178E4" w:rsidRPr="007D220F" w:rsidRDefault="007A7D4D" w:rsidP="008E73DC">
      <w:pPr>
        <w:pStyle w:val="ListParagraph"/>
        <w:numPr>
          <w:ilvl w:val="0"/>
          <w:numId w:val="2"/>
        </w:numPr>
        <w:tabs>
          <w:tab w:val="left" w:pos="1609"/>
          <w:tab w:val="left" w:pos="1610"/>
        </w:tabs>
        <w:ind w:left="284" w:right="347" w:hanging="284"/>
        <w:rPr>
          <w:rFonts w:asciiTheme="minorHAnsi" w:hAnsiTheme="minorHAnsi" w:cstheme="minorHAnsi"/>
          <w:sz w:val="24"/>
          <w:szCs w:val="24"/>
        </w:rPr>
      </w:pPr>
      <w:r w:rsidRPr="007D220F">
        <w:rPr>
          <w:rFonts w:asciiTheme="minorHAnsi" w:hAnsiTheme="minorHAnsi" w:cstheme="minorHAnsi"/>
          <w:sz w:val="24"/>
          <w:szCs w:val="24"/>
        </w:rPr>
        <w:t>Should have an undergraduate honours degree with a minimum upper second class standing or equivalent.</w:t>
      </w:r>
    </w:p>
    <w:p w14:paraId="6435E5C3" w14:textId="77777777" w:rsidR="003178E4" w:rsidRPr="007D220F" w:rsidRDefault="007A7D4D" w:rsidP="008E73DC">
      <w:pPr>
        <w:pStyle w:val="ListParagraph"/>
        <w:numPr>
          <w:ilvl w:val="0"/>
          <w:numId w:val="2"/>
        </w:numPr>
        <w:tabs>
          <w:tab w:val="left" w:pos="1589"/>
        </w:tabs>
        <w:ind w:left="284" w:hanging="284"/>
        <w:rPr>
          <w:rFonts w:asciiTheme="minorHAnsi" w:hAnsiTheme="minorHAnsi" w:cstheme="minorHAnsi"/>
          <w:sz w:val="24"/>
          <w:szCs w:val="24"/>
        </w:rPr>
      </w:pPr>
      <w:r w:rsidRPr="007D220F">
        <w:rPr>
          <w:rFonts w:asciiTheme="minorHAnsi" w:hAnsiTheme="minorHAnsi" w:cstheme="minorHAnsi"/>
          <w:sz w:val="24"/>
          <w:szCs w:val="24"/>
        </w:rPr>
        <w:t>Must have an overall first class average in graduate courses completed.</w:t>
      </w:r>
    </w:p>
    <w:p w14:paraId="6435E5C4" w14:textId="6CB8270E" w:rsidR="003178E4" w:rsidRPr="007D220F" w:rsidRDefault="007A7D4D" w:rsidP="008E73DC">
      <w:pPr>
        <w:pStyle w:val="ListParagraph"/>
        <w:numPr>
          <w:ilvl w:val="0"/>
          <w:numId w:val="2"/>
        </w:numPr>
        <w:tabs>
          <w:tab w:val="left" w:pos="1589"/>
        </w:tabs>
        <w:ind w:left="284" w:right="321" w:hanging="284"/>
        <w:rPr>
          <w:rFonts w:asciiTheme="minorHAnsi" w:hAnsiTheme="minorHAnsi" w:cstheme="minorHAnsi"/>
          <w:sz w:val="24"/>
          <w:szCs w:val="24"/>
        </w:rPr>
      </w:pPr>
      <w:r w:rsidRPr="007D220F">
        <w:rPr>
          <w:rFonts w:asciiTheme="minorHAnsi" w:hAnsiTheme="minorHAnsi" w:cstheme="minorHAnsi"/>
          <w:sz w:val="24"/>
          <w:szCs w:val="24"/>
        </w:rPr>
        <w:t xml:space="preserve">Must </w:t>
      </w:r>
      <w:r w:rsidR="00CA66C8" w:rsidRPr="007D220F">
        <w:rPr>
          <w:rFonts w:asciiTheme="minorHAnsi" w:hAnsiTheme="minorHAnsi" w:cstheme="minorHAnsi"/>
          <w:sz w:val="24"/>
          <w:szCs w:val="24"/>
        </w:rPr>
        <w:t xml:space="preserve">receive a pass from the Mini-MSc examining committee for the written </w:t>
      </w:r>
      <w:r w:rsidR="00290509" w:rsidRPr="007D220F">
        <w:rPr>
          <w:rFonts w:asciiTheme="minorHAnsi" w:hAnsiTheme="minorHAnsi" w:cstheme="minorHAnsi"/>
          <w:sz w:val="24"/>
          <w:szCs w:val="24"/>
        </w:rPr>
        <w:t>and oral parts of the exam (described below)</w:t>
      </w:r>
      <w:r w:rsidRPr="007D220F">
        <w:rPr>
          <w:rFonts w:asciiTheme="minorHAnsi" w:hAnsiTheme="minorHAnsi" w:cstheme="minorHAnsi"/>
          <w:sz w:val="24"/>
          <w:szCs w:val="24"/>
        </w:rPr>
        <w:t>.</w:t>
      </w:r>
    </w:p>
    <w:p w14:paraId="6435E5C5" w14:textId="3DF6D767" w:rsidR="003178E4" w:rsidRDefault="007A7D4D" w:rsidP="008E73DC">
      <w:pPr>
        <w:pStyle w:val="ListParagraph"/>
        <w:numPr>
          <w:ilvl w:val="0"/>
          <w:numId w:val="2"/>
        </w:numPr>
        <w:tabs>
          <w:tab w:val="left" w:pos="1644"/>
        </w:tabs>
        <w:ind w:left="284" w:right="404" w:hanging="284"/>
        <w:rPr>
          <w:rFonts w:asciiTheme="minorHAnsi" w:hAnsiTheme="minorHAnsi" w:cstheme="minorHAnsi"/>
          <w:sz w:val="24"/>
          <w:szCs w:val="24"/>
        </w:rPr>
      </w:pPr>
      <w:r w:rsidRPr="007D220F">
        <w:rPr>
          <w:rFonts w:asciiTheme="minorHAnsi" w:hAnsiTheme="minorHAnsi" w:cstheme="minorHAnsi"/>
          <w:sz w:val="24"/>
          <w:szCs w:val="24"/>
        </w:rPr>
        <w:t>Must apply to FHS Graduate Council</w:t>
      </w:r>
      <w:r w:rsidR="003329CC" w:rsidRPr="007D220F">
        <w:rPr>
          <w:rFonts w:asciiTheme="minorHAnsi" w:hAnsiTheme="minorHAnsi" w:cstheme="minorHAnsi"/>
          <w:sz w:val="24"/>
          <w:szCs w:val="24"/>
        </w:rPr>
        <w:t xml:space="preserve"> for approval for the Mini-MSc exam</w:t>
      </w:r>
      <w:r w:rsidRPr="007D220F">
        <w:rPr>
          <w:rFonts w:asciiTheme="minorHAnsi" w:hAnsiTheme="minorHAnsi" w:cstheme="minorHAnsi"/>
          <w:sz w:val="24"/>
          <w:szCs w:val="24"/>
        </w:rPr>
        <w:t xml:space="preserve"> following one term of enrolment (4 months) and prior to the end of the fifth term of study (20 months). All requirements for completion of the mini-Master’s must be satisfied by the end of the sixth term.</w:t>
      </w:r>
    </w:p>
    <w:p w14:paraId="61631AC7" w14:textId="77777777" w:rsidR="007D220F" w:rsidRDefault="007D220F" w:rsidP="008E73DC">
      <w:pPr>
        <w:tabs>
          <w:tab w:val="left" w:pos="1644"/>
        </w:tabs>
        <w:ind w:right="404"/>
        <w:rPr>
          <w:rFonts w:asciiTheme="minorHAnsi" w:hAnsiTheme="minorHAnsi" w:cstheme="minorHAnsi"/>
          <w:sz w:val="24"/>
          <w:szCs w:val="24"/>
        </w:rPr>
      </w:pPr>
    </w:p>
    <w:p w14:paraId="68F61980" w14:textId="278CD8BA" w:rsidR="007D220F" w:rsidRPr="007D220F" w:rsidRDefault="007D220F" w:rsidP="008E73DC">
      <w:pPr>
        <w:tabs>
          <w:tab w:val="left" w:pos="1644"/>
        </w:tabs>
        <w:ind w:right="404"/>
        <w:rPr>
          <w:rFonts w:asciiTheme="minorHAnsi" w:hAnsiTheme="minorHAnsi" w:cstheme="minorHAnsi"/>
          <w:sz w:val="24"/>
          <w:szCs w:val="24"/>
        </w:rPr>
      </w:pPr>
      <w:r w:rsidRPr="007D220F">
        <w:rPr>
          <w:rFonts w:asciiTheme="minorHAnsi" w:hAnsiTheme="minorHAnsi" w:cstheme="minorHAnsi"/>
          <w:b/>
          <w:bCs/>
          <w:sz w:val="24"/>
          <w:szCs w:val="24"/>
        </w:rPr>
        <w:t>Procedure for Application and Approval</w:t>
      </w:r>
      <w:r w:rsidRPr="007D220F">
        <w:rPr>
          <w:rFonts w:asciiTheme="minorHAnsi" w:hAnsiTheme="minorHAnsi" w:cstheme="minorHAnsi"/>
          <w:sz w:val="24"/>
          <w:szCs w:val="24"/>
        </w:rPr>
        <w:t>: The student will meet with the supervisor and the supervisory committee to agree upon whether they should apply to the PhD program without completing the MSc thesis. During this meeting the ramifications of the transfer to the Doctoral program are to be clearly defined for the student. The following documents are to be submitted to the program assistant, who colligates the information and is responsible for submitting the application package to SGSPA:</w:t>
      </w:r>
    </w:p>
    <w:p w14:paraId="1C77FFB8" w14:textId="77777777" w:rsidR="00715129" w:rsidRPr="007D220F" w:rsidRDefault="00715129" w:rsidP="008E73DC">
      <w:pPr>
        <w:pStyle w:val="ListParagraph"/>
        <w:tabs>
          <w:tab w:val="left" w:pos="1644"/>
        </w:tabs>
        <w:ind w:left="567" w:right="404" w:firstLine="0"/>
        <w:rPr>
          <w:rFonts w:asciiTheme="minorHAnsi" w:hAnsiTheme="minorHAnsi" w:cstheme="minorHAnsi"/>
          <w:sz w:val="24"/>
          <w:szCs w:val="24"/>
        </w:rPr>
      </w:pPr>
    </w:p>
    <w:p w14:paraId="728FEF95" w14:textId="24432839" w:rsidR="000019A2" w:rsidRPr="007D220F" w:rsidRDefault="000019A2" w:rsidP="008E73DC">
      <w:pPr>
        <w:pStyle w:val="ListParagraph"/>
        <w:numPr>
          <w:ilvl w:val="0"/>
          <w:numId w:val="5"/>
        </w:numPr>
        <w:tabs>
          <w:tab w:val="left" w:pos="426"/>
        </w:tabs>
        <w:ind w:left="426" w:right="546" w:hanging="284"/>
        <w:rPr>
          <w:rFonts w:asciiTheme="minorHAnsi" w:hAnsiTheme="minorHAnsi" w:cstheme="minorHAnsi"/>
          <w:sz w:val="24"/>
          <w:szCs w:val="24"/>
        </w:rPr>
      </w:pPr>
      <w:r w:rsidRPr="007D220F">
        <w:rPr>
          <w:rFonts w:asciiTheme="minorHAnsi" w:hAnsiTheme="minorHAnsi" w:cstheme="minorHAnsi"/>
          <w:sz w:val="24"/>
          <w:szCs w:val="24"/>
        </w:rPr>
        <w:t xml:space="preserve">Updated transcript (internal transcript acceptable). The Program Assistant will include the transcript(s) in the application package. </w:t>
      </w:r>
    </w:p>
    <w:p w14:paraId="16E72ADB" w14:textId="77777777" w:rsidR="000019A2" w:rsidRPr="007D220F" w:rsidRDefault="000019A2" w:rsidP="008E73DC">
      <w:pPr>
        <w:pStyle w:val="ListParagraph"/>
        <w:numPr>
          <w:ilvl w:val="0"/>
          <w:numId w:val="5"/>
        </w:numPr>
        <w:tabs>
          <w:tab w:val="left" w:pos="426"/>
        </w:tabs>
        <w:ind w:left="426" w:right="546" w:hanging="284"/>
        <w:rPr>
          <w:rFonts w:asciiTheme="minorHAnsi" w:hAnsiTheme="minorHAnsi" w:cstheme="minorHAnsi"/>
          <w:sz w:val="24"/>
          <w:szCs w:val="24"/>
        </w:rPr>
      </w:pPr>
      <w:r w:rsidRPr="007D220F">
        <w:rPr>
          <w:rFonts w:asciiTheme="minorHAnsi" w:hAnsiTheme="minorHAnsi" w:cstheme="minorHAnsi"/>
          <w:sz w:val="24"/>
          <w:szCs w:val="24"/>
        </w:rPr>
        <w:t xml:space="preserve">A brief justification outlining the student's qualifications for admission to be completed by the DBMS Associate Head of Graduate Studies. </w:t>
      </w:r>
    </w:p>
    <w:p w14:paraId="3D63D39F" w14:textId="77777777" w:rsidR="000019A2" w:rsidRPr="007D220F" w:rsidRDefault="000019A2" w:rsidP="008E73DC">
      <w:pPr>
        <w:pStyle w:val="ListParagraph"/>
        <w:numPr>
          <w:ilvl w:val="0"/>
          <w:numId w:val="5"/>
        </w:numPr>
        <w:tabs>
          <w:tab w:val="left" w:pos="426"/>
        </w:tabs>
        <w:ind w:left="426" w:right="546" w:hanging="284"/>
        <w:rPr>
          <w:rFonts w:asciiTheme="minorHAnsi" w:hAnsiTheme="minorHAnsi" w:cstheme="minorHAnsi"/>
          <w:sz w:val="24"/>
          <w:szCs w:val="24"/>
        </w:rPr>
      </w:pPr>
      <w:r w:rsidRPr="007D220F">
        <w:rPr>
          <w:rFonts w:asciiTheme="minorHAnsi" w:hAnsiTheme="minorHAnsi" w:cstheme="minorHAnsi"/>
          <w:sz w:val="24"/>
          <w:szCs w:val="24"/>
        </w:rPr>
        <w:t>Two letters of support:</w:t>
      </w:r>
    </w:p>
    <w:p w14:paraId="39BA6037" w14:textId="77777777" w:rsidR="000019A2" w:rsidRPr="007D220F" w:rsidRDefault="000019A2" w:rsidP="008E73DC">
      <w:pPr>
        <w:pStyle w:val="ListParagraph"/>
        <w:numPr>
          <w:ilvl w:val="1"/>
          <w:numId w:val="5"/>
        </w:numPr>
        <w:tabs>
          <w:tab w:val="left" w:pos="709"/>
        </w:tabs>
        <w:ind w:left="567" w:right="546" w:hanging="142"/>
        <w:rPr>
          <w:rFonts w:asciiTheme="minorHAnsi" w:hAnsiTheme="minorHAnsi" w:cstheme="minorHAnsi"/>
          <w:sz w:val="24"/>
          <w:szCs w:val="24"/>
        </w:rPr>
      </w:pPr>
      <w:r w:rsidRPr="007D220F">
        <w:rPr>
          <w:rFonts w:asciiTheme="minorHAnsi" w:hAnsiTheme="minorHAnsi" w:cstheme="minorHAnsi"/>
          <w:sz w:val="24"/>
          <w:szCs w:val="24"/>
        </w:rPr>
        <w:t>Supervisor support letter</w:t>
      </w:r>
    </w:p>
    <w:p w14:paraId="3E09F592" w14:textId="77777777" w:rsidR="000019A2" w:rsidRPr="007D220F" w:rsidRDefault="000019A2" w:rsidP="008E73DC">
      <w:pPr>
        <w:pStyle w:val="ListParagraph"/>
        <w:numPr>
          <w:ilvl w:val="1"/>
          <w:numId w:val="5"/>
        </w:numPr>
        <w:tabs>
          <w:tab w:val="left" w:pos="709"/>
        </w:tabs>
        <w:ind w:left="567" w:right="546" w:hanging="142"/>
        <w:rPr>
          <w:rFonts w:asciiTheme="minorHAnsi" w:hAnsiTheme="minorHAnsi" w:cstheme="minorHAnsi"/>
          <w:sz w:val="24"/>
          <w:szCs w:val="24"/>
        </w:rPr>
      </w:pPr>
      <w:r w:rsidRPr="007D220F">
        <w:rPr>
          <w:rFonts w:asciiTheme="minorHAnsi" w:hAnsiTheme="minorHAnsi" w:cstheme="minorHAnsi"/>
          <w:sz w:val="24"/>
          <w:szCs w:val="24"/>
        </w:rPr>
        <w:t>Faculty support letter (usually a member of the Thesis Advisory Committee)</w:t>
      </w:r>
    </w:p>
    <w:p w14:paraId="41CCB78D" w14:textId="1F495672" w:rsidR="00641B51" w:rsidRDefault="00641B51" w:rsidP="008E73DC">
      <w:pPr>
        <w:pStyle w:val="ListParagraph"/>
        <w:numPr>
          <w:ilvl w:val="0"/>
          <w:numId w:val="5"/>
        </w:numPr>
        <w:tabs>
          <w:tab w:val="left" w:pos="426"/>
        </w:tabs>
        <w:ind w:left="426" w:right="546" w:hanging="284"/>
        <w:rPr>
          <w:rFonts w:asciiTheme="minorHAnsi" w:hAnsiTheme="minorHAnsi" w:cstheme="minorHAnsi"/>
          <w:sz w:val="24"/>
          <w:szCs w:val="24"/>
        </w:rPr>
      </w:pPr>
      <w:r>
        <w:rPr>
          <w:rFonts w:asciiTheme="minorHAnsi" w:hAnsiTheme="minorHAnsi" w:cstheme="minorHAnsi"/>
          <w:sz w:val="24"/>
          <w:szCs w:val="24"/>
        </w:rPr>
        <w:t xml:space="preserve">Supervisor must fill out </w:t>
      </w:r>
      <w:r w:rsidR="004818C6">
        <w:rPr>
          <w:rFonts w:asciiTheme="minorHAnsi" w:hAnsiTheme="minorHAnsi" w:cstheme="minorHAnsi"/>
          <w:sz w:val="24"/>
          <w:szCs w:val="24"/>
        </w:rPr>
        <w:t>the DBMS funding memo, supplied by the Program Assistant</w:t>
      </w:r>
    </w:p>
    <w:p w14:paraId="1F1EC8D8" w14:textId="26591022" w:rsidR="000019A2" w:rsidRPr="007D220F" w:rsidRDefault="000019A2" w:rsidP="008E73DC">
      <w:pPr>
        <w:pStyle w:val="ListParagraph"/>
        <w:numPr>
          <w:ilvl w:val="0"/>
          <w:numId w:val="5"/>
        </w:numPr>
        <w:tabs>
          <w:tab w:val="left" w:pos="426"/>
        </w:tabs>
        <w:ind w:left="426" w:right="546" w:hanging="284"/>
        <w:rPr>
          <w:rFonts w:asciiTheme="minorHAnsi" w:hAnsiTheme="minorHAnsi" w:cstheme="minorHAnsi"/>
          <w:sz w:val="24"/>
          <w:szCs w:val="24"/>
        </w:rPr>
      </w:pPr>
      <w:r w:rsidRPr="007D220F">
        <w:rPr>
          <w:rFonts w:asciiTheme="minorHAnsi" w:hAnsiTheme="minorHAnsi" w:cstheme="minorHAnsi"/>
          <w:sz w:val="24"/>
          <w:szCs w:val="24"/>
        </w:rPr>
        <w:t>Outline of student’s current and proposed research (3 pages in length maximum, single spaced, excluding figures, tables and references).</w:t>
      </w:r>
    </w:p>
    <w:p w14:paraId="7B0BC209" w14:textId="029A38B3" w:rsidR="000019A2" w:rsidRPr="007D220F" w:rsidRDefault="000019A2" w:rsidP="008E73DC">
      <w:pPr>
        <w:pStyle w:val="ListParagraph"/>
        <w:numPr>
          <w:ilvl w:val="0"/>
          <w:numId w:val="5"/>
        </w:numPr>
        <w:tabs>
          <w:tab w:val="left" w:pos="426"/>
        </w:tabs>
        <w:ind w:left="426" w:right="546" w:hanging="284"/>
        <w:rPr>
          <w:rFonts w:asciiTheme="minorHAnsi" w:hAnsiTheme="minorHAnsi" w:cstheme="minorHAnsi"/>
          <w:sz w:val="24"/>
          <w:szCs w:val="24"/>
        </w:rPr>
      </w:pPr>
      <w:r w:rsidRPr="007D220F">
        <w:rPr>
          <w:rFonts w:asciiTheme="minorHAnsi" w:hAnsiTheme="minorHAnsi" w:cstheme="minorHAnsi"/>
          <w:sz w:val="24"/>
          <w:szCs w:val="24"/>
        </w:rPr>
        <w:t xml:space="preserve">Mini-Master’s application form (available from Program Assistant). The application fee is </w:t>
      </w:r>
      <w:r w:rsidRPr="007D220F">
        <w:rPr>
          <w:rFonts w:asciiTheme="minorHAnsi" w:hAnsiTheme="minorHAnsi" w:cstheme="minorHAnsi"/>
          <w:b/>
          <w:bCs/>
          <w:sz w:val="24"/>
          <w:szCs w:val="24"/>
        </w:rPr>
        <w:t>NOT</w:t>
      </w:r>
      <w:r w:rsidRPr="007D220F">
        <w:rPr>
          <w:rFonts w:asciiTheme="minorHAnsi" w:hAnsiTheme="minorHAnsi" w:cstheme="minorHAnsi"/>
          <w:sz w:val="24"/>
          <w:szCs w:val="24"/>
        </w:rPr>
        <w:t xml:space="preserve"> required. This application form replaces the full online application process.</w:t>
      </w:r>
    </w:p>
    <w:p w14:paraId="0D1FBC9F" w14:textId="77777777" w:rsidR="000019A2" w:rsidRPr="007D220F" w:rsidRDefault="000019A2" w:rsidP="008E73DC">
      <w:pPr>
        <w:pStyle w:val="ListParagraph"/>
        <w:numPr>
          <w:ilvl w:val="0"/>
          <w:numId w:val="5"/>
        </w:numPr>
        <w:tabs>
          <w:tab w:val="left" w:pos="426"/>
        </w:tabs>
        <w:ind w:left="426" w:right="546" w:hanging="284"/>
        <w:rPr>
          <w:rFonts w:asciiTheme="minorHAnsi" w:hAnsiTheme="minorHAnsi" w:cstheme="minorHAnsi"/>
          <w:sz w:val="24"/>
          <w:szCs w:val="24"/>
        </w:rPr>
      </w:pPr>
      <w:r w:rsidRPr="007D220F">
        <w:rPr>
          <w:rFonts w:asciiTheme="minorHAnsi" w:hAnsiTheme="minorHAnsi" w:cstheme="minorHAnsi"/>
          <w:sz w:val="24"/>
          <w:szCs w:val="24"/>
        </w:rPr>
        <w:lastRenderedPageBreak/>
        <w:t xml:space="preserve">Decision Sheet.  This document is processed by the Program Assistant.  </w:t>
      </w:r>
    </w:p>
    <w:p w14:paraId="0EAA71B7" w14:textId="77777777" w:rsidR="000019A2" w:rsidRPr="007D220F" w:rsidRDefault="000019A2" w:rsidP="008E73DC">
      <w:pPr>
        <w:pStyle w:val="BodyText"/>
        <w:spacing w:after="240"/>
        <w:ind w:right="302"/>
        <w:rPr>
          <w:rFonts w:asciiTheme="minorHAnsi" w:hAnsiTheme="minorHAnsi" w:cstheme="minorHAnsi"/>
        </w:rPr>
      </w:pPr>
    </w:p>
    <w:p w14:paraId="6435E5DE" w14:textId="020ED913" w:rsidR="003178E4" w:rsidRPr="007D220F" w:rsidRDefault="007A7D4D" w:rsidP="008E73DC">
      <w:pPr>
        <w:pStyle w:val="BodyText"/>
        <w:spacing w:after="240"/>
        <w:ind w:right="302"/>
        <w:rPr>
          <w:rFonts w:asciiTheme="minorHAnsi" w:hAnsiTheme="minorHAnsi" w:cstheme="minorHAnsi"/>
        </w:rPr>
      </w:pPr>
      <w:r w:rsidRPr="007D220F">
        <w:rPr>
          <w:rFonts w:asciiTheme="minorHAnsi" w:hAnsiTheme="minorHAnsi" w:cstheme="minorHAnsi"/>
        </w:rPr>
        <w:t xml:space="preserve">The application will be forwarded to the Chair of </w:t>
      </w:r>
      <w:r w:rsidR="00E661C0" w:rsidRPr="007D220F">
        <w:rPr>
          <w:rFonts w:asciiTheme="minorHAnsi" w:hAnsiTheme="minorHAnsi" w:cstheme="minorHAnsi"/>
        </w:rPr>
        <w:t xml:space="preserve">the </w:t>
      </w:r>
      <w:r w:rsidR="00043182" w:rsidRPr="007D220F">
        <w:rPr>
          <w:rFonts w:asciiTheme="minorHAnsi" w:hAnsiTheme="minorHAnsi" w:cstheme="minorHAnsi"/>
        </w:rPr>
        <w:t xml:space="preserve">FHS Grad </w:t>
      </w:r>
      <w:r w:rsidRPr="007D220F">
        <w:rPr>
          <w:rFonts w:asciiTheme="minorHAnsi" w:hAnsiTheme="minorHAnsi" w:cstheme="minorHAnsi"/>
        </w:rPr>
        <w:t xml:space="preserve">Council </w:t>
      </w:r>
      <w:r w:rsidR="009424A4" w:rsidRPr="007D220F">
        <w:rPr>
          <w:rFonts w:asciiTheme="minorHAnsi" w:hAnsiTheme="minorHAnsi" w:cstheme="minorHAnsi"/>
        </w:rPr>
        <w:t>by</w:t>
      </w:r>
      <w:r w:rsidRPr="007D220F">
        <w:rPr>
          <w:rFonts w:asciiTheme="minorHAnsi" w:hAnsiTheme="minorHAnsi" w:cstheme="minorHAnsi"/>
        </w:rPr>
        <w:t xml:space="preserve"> the </w:t>
      </w:r>
      <w:r w:rsidR="00A60BAC" w:rsidRPr="007D220F">
        <w:rPr>
          <w:rFonts w:asciiTheme="minorHAnsi" w:hAnsiTheme="minorHAnsi" w:cstheme="minorHAnsi"/>
        </w:rPr>
        <w:t>SGSPA</w:t>
      </w:r>
      <w:r w:rsidRPr="007D220F">
        <w:rPr>
          <w:rFonts w:asciiTheme="minorHAnsi" w:hAnsiTheme="minorHAnsi" w:cstheme="minorHAnsi"/>
        </w:rPr>
        <w:t xml:space="preserve">. The </w:t>
      </w:r>
      <w:r w:rsidR="009424A4" w:rsidRPr="007D220F">
        <w:rPr>
          <w:rFonts w:asciiTheme="minorHAnsi" w:hAnsiTheme="minorHAnsi" w:cstheme="minorHAnsi"/>
        </w:rPr>
        <w:t>FHS</w:t>
      </w:r>
      <w:r w:rsidR="00670E67" w:rsidRPr="007D220F">
        <w:rPr>
          <w:rFonts w:asciiTheme="minorHAnsi" w:hAnsiTheme="minorHAnsi" w:cstheme="minorHAnsi"/>
        </w:rPr>
        <w:t xml:space="preserve"> Grad Council </w:t>
      </w:r>
      <w:r w:rsidRPr="007D220F">
        <w:rPr>
          <w:rFonts w:asciiTheme="minorHAnsi" w:hAnsiTheme="minorHAnsi" w:cstheme="minorHAnsi"/>
        </w:rPr>
        <w:t xml:space="preserve">Chair or Associate Chair will either approve the application, thereby accepting the student into the </w:t>
      </w:r>
      <w:r w:rsidR="00670E67" w:rsidRPr="007D220F">
        <w:rPr>
          <w:rFonts w:asciiTheme="minorHAnsi" w:hAnsiTheme="minorHAnsi" w:cstheme="minorHAnsi"/>
        </w:rPr>
        <w:t xml:space="preserve">PhD </w:t>
      </w:r>
      <w:r w:rsidRPr="007D220F">
        <w:rPr>
          <w:rFonts w:asciiTheme="minorHAnsi" w:hAnsiTheme="minorHAnsi" w:cstheme="minorHAnsi"/>
        </w:rPr>
        <w:t>Program pending successful completion of the mini-</w:t>
      </w:r>
      <w:r w:rsidR="00670E67" w:rsidRPr="007D220F">
        <w:rPr>
          <w:rFonts w:asciiTheme="minorHAnsi" w:hAnsiTheme="minorHAnsi" w:cstheme="minorHAnsi"/>
        </w:rPr>
        <w:t xml:space="preserve">MSc </w:t>
      </w:r>
      <w:r w:rsidRPr="007D220F">
        <w:rPr>
          <w:rFonts w:asciiTheme="minorHAnsi" w:hAnsiTheme="minorHAnsi" w:cstheme="minorHAnsi"/>
        </w:rPr>
        <w:t xml:space="preserve">examination, or, in the case where </w:t>
      </w:r>
      <w:r w:rsidR="00B52643" w:rsidRPr="007D220F">
        <w:rPr>
          <w:rFonts w:asciiTheme="minorHAnsi" w:hAnsiTheme="minorHAnsi" w:cstheme="minorHAnsi"/>
        </w:rPr>
        <w:t xml:space="preserve">the Chair or Associate Chair </w:t>
      </w:r>
      <w:r w:rsidRPr="007D220F">
        <w:rPr>
          <w:rFonts w:asciiTheme="minorHAnsi" w:hAnsiTheme="minorHAnsi" w:cstheme="minorHAnsi"/>
        </w:rPr>
        <w:t>quer</w:t>
      </w:r>
      <w:r w:rsidR="00CC5C05" w:rsidRPr="007D220F">
        <w:rPr>
          <w:rFonts w:asciiTheme="minorHAnsi" w:hAnsiTheme="minorHAnsi" w:cstheme="minorHAnsi"/>
        </w:rPr>
        <w:t>y</w:t>
      </w:r>
      <w:r w:rsidRPr="007D220F">
        <w:rPr>
          <w:rFonts w:asciiTheme="minorHAnsi" w:hAnsiTheme="minorHAnsi" w:cstheme="minorHAnsi"/>
        </w:rPr>
        <w:t xml:space="preserve"> the qualifications of the student, have the application forwarded to </w:t>
      </w:r>
      <w:r w:rsidR="00670E67" w:rsidRPr="007D220F">
        <w:rPr>
          <w:rFonts w:asciiTheme="minorHAnsi" w:hAnsiTheme="minorHAnsi" w:cstheme="minorHAnsi"/>
        </w:rPr>
        <w:t xml:space="preserve">the FHS Grad </w:t>
      </w:r>
      <w:r w:rsidRPr="007D220F">
        <w:rPr>
          <w:rFonts w:asciiTheme="minorHAnsi" w:hAnsiTheme="minorHAnsi" w:cstheme="minorHAnsi"/>
        </w:rPr>
        <w:t xml:space="preserve">Council for discussion. Both the </w:t>
      </w:r>
      <w:r w:rsidR="00670E67" w:rsidRPr="007D220F">
        <w:rPr>
          <w:rFonts w:asciiTheme="minorHAnsi" w:hAnsiTheme="minorHAnsi" w:cstheme="minorHAnsi"/>
        </w:rPr>
        <w:t>DBMS Associate Head for Graduate Studies</w:t>
      </w:r>
      <w:r w:rsidRPr="007D220F">
        <w:rPr>
          <w:rFonts w:asciiTheme="minorHAnsi" w:hAnsiTheme="minorHAnsi" w:cstheme="minorHAnsi"/>
        </w:rPr>
        <w:t xml:space="preserve"> (or delegate), and the supervisor must attend the Council meeting when the application is discussed.</w:t>
      </w:r>
    </w:p>
    <w:p w14:paraId="3713DFA6" w14:textId="77777777" w:rsidR="00D0036D" w:rsidRPr="007D220F" w:rsidRDefault="007A7D4D" w:rsidP="008E73DC">
      <w:pPr>
        <w:pStyle w:val="BodyText"/>
        <w:spacing w:after="240"/>
        <w:ind w:right="340"/>
        <w:rPr>
          <w:rFonts w:asciiTheme="minorHAnsi" w:hAnsiTheme="minorHAnsi" w:cstheme="minorHAnsi"/>
        </w:rPr>
      </w:pPr>
      <w:r w:rsidRPr="007D220F">
        <w:rPr>
          <w:rFonts w:asciiTheme="minorHAnsi" w:hAnsiTheme="minorHAnsi" w:cstheme="minorHAnsi"/>
        </w:rPr>
        <w:t>No later than 40 working days after the approval to proceed via the mini-</w:t>
      </w:r>
      <w:r w:rsidR="00670E67" w:rsidRPr="007D220F">
        <w:rPr>
          <w:rFonts w:asciiTheme="minorHAnsi" w:hAnsiTheme="minorHAnsi" w:cstheme="minorHAnsi"/>
        </w:rPr>
        <w:t xml:space="preserve">MSc </w:t>
      </w:r>
      <w:r w:rsidRPr="007D220F">
        <w:rPr>
          <w:rFonts w:asciiTheme="minorHAnsi" w:hAnsiTheme="minorHAnsi" w:cstheme="minorHAnsi"/>
        </w:rPr>
        <w:t>route has been confirmed in writing by the SGS</w:t>
      </w:r>
      <w:r w:rsidR="00925AA6" w:rsidRPr="007D220F">
        <w:rPr>
          <w:rFonts w:asciiTheme="minorHAnsi" w:hAnsiTheme="minorHAnsi" w:cstheme="minorHAnsi"/>
        </w:rPr>
        <w:t>PA</w:t>
      </w:r>
      <w:r w:rsidRPr="007D220F">
        <w:rPr>
          <w:rFonts w:asciiTheme="minorHAnsi" w:hAnsiTheme="minorHAnsi" w:cstheme="minorHAnsi"/>
        </w:rPr>
        <w:t>, the mini-Master’s candidate will defend a written research report and proposal in an oral examination to an examining committee.</w:t>
      </w:r>
    </w:p>
    <w:p w14:paraId="724F449E" w14:textId="57E38B83" w:rsidR="00050A38" w:rsidRPr="007D220F" w:rsidRDefault="007A7D4D" w:rsidP="008E73DC">
      <w:pPr>
        <w:pStyle w:val="BodyText"/>
        <w:ind w:right="340"/>
        <w:rPr>
          <w:rFonts w:asciiTheme="minorHAnsi" w:hAnsiTheme="minorHAnsi" w:cstheme="minorHAnsi"/>
        </w:rPr>
      </w:pPr>
      <w:r w:rsidRPr="007D220F">
        <w:rPr>
          <w:rFonts w:asciiTheme="minorHAnsi" w:hAnsiTheme="minorHAnsi" w:cstheme="minorHAnsi"/>
          <w:b/>
          <w:bCs/>
        </w:rPr>
        <w:t>Procedure for Examination of the Research Proposal of the candidate for the Mini- Master’s:</w:t>
      </w:r>
      <w:r w:rsidR="00715129" w:rsidRPr="007D220F">
        <w:rPr>
          <w:rFonts w:asciiTheme="minorHAnsi" w:hAnsiTheme="minorHAnsi" w:cstheme="minorHAnsi"/>
          <w:b/>
          <w:bCs/>
        </w:rPr>
        <w:t xml:space="preserve"> </w:t>
      </w:r>
      <w:r w:rsidRPr="007D220F">
        <w:rPr>
          <w:rFonts w:asciiTheme="minorHAnsi" w:hAnsiTheme="minorHAnsi" w:cstheme="minorHAnsi"/>
        </w:rPr>
        <w:t xml:space="preserve">The candidate must prepare a written report that should not exceed </w:t>
      </w:r>
      <w:r w:rsidR="00BD5557">
        <w:rPr>
          <w:rFonts w:asciiTheme="minorHAnsi" w:hAnsiTheme="minorHAnsi" w:cstheme="minorHAnsi"/>
        </w:rPr>
        <w:t>2</w:t>
      </w:r>
      <w:r w:rsidRPr="007D220F">
        <w:rPr>
          <w:rFonts w:asciiTheme="minorHAnsi" w:hAnsiTheme="minorHAnsi" w:cstheme="minorHAnsi"/>
        </w:rPr>
        <w:t xml:space="preserve">0 pages in length, </w:t>
      </w:r>
      <w:r w:rsidR="00BD5557">
        <w:rPr>
          <w:rFonts w:asciiTheme="minorHAnsi" w:hAnsiTheme="minorHAnsi" w:cstheme="minorHAnsi"/>
        </w:rPr>
        <w:t>double</w:t>
      </w:r>
      <w:r w:rsidRPr="007D220F">
        <w:rPr>
          <w:rFonts w:asciiTheme="minorHAnsi" w:hAnsiTheme="minorHAnsi" w:cstheme="minorHAnsi"/>
        </w:rPr>
        <w:t xml:space="preserve"> spaced</w:t>
      </w:r>
      <w:r w:rsidR="008358E4" w:rsidRPr="007D220F">
        <w:rPr>
          <w:rFonts w:asciiTheme="minorHAnsi" w:hAnsiTheme="minorHAnsi" w:cstheme="minorHAnsi"/>
        </w:rPr>
        <w:t>, 12pt font</w:t>
      </w:r>
      <w:r w:rsidRPr="007D220F">
        <w:rPr>
          <w:rFonts w:asciiTheme="minorHAnsi" w:hAnsiTheme="minorHAnsi" w:cstheme="minorHAnsi"/>
        </w:rPr>
        <w:t xml:space="preserve"> (excluding Figures, Tables</w:t>
      </w:r>
      <w:r w:rsidR="008358E4" w:rsidRPr="007D220F">
        <w:rPr>
          <w:rFonts w:asciiTheme="minorHAnsi" w:hAnsiTheme="minorHAnsi" w:cstheme="minorHAnsi"/>
        </w:rPr>
        <w:t>,</w:t>
      </w:r>
      <w:r w:rsidRPr="007D220F">
        <w:rPr>
          <w:rFonts w:asciiTheme="minorHAnsi" w:hAnsiTheme="minorHAnsi" w:cstheme="minorHAnsi"/>
        </w:rPr>
        <w:t xml:space="preserve"> and References)</w:t>
      </w:r>
      <w:r w:rsidR="008358E4" w:rsidRPr="007D220F">
        <w:rPr>
          <w:rFonts w:asciiTheme="minorHAnsi" w:hAnsiTheme="minorHAnsi" w:cstheme="minorHAnsi"/>
        </w:rPr>
        <w:t xml:space="preserve">. </w:t>
      </w:r>
      <w:r w:rsidR="00F3768A" w:rsidRPr="007D220F">
        <w:rPr>
          <w:rFonts w:asciiTheme="minorHAnsi" w:hAnsiTheme="minorHAnsi" w:cstheme="minorHAnsi"/>
        </w:rPr>
        <w:t xml:space="preserve">The majority of the report should focus on the work completed to date. </w:t>
      </w:r>
      <w:r w:rsidR="00050A38" w:rsidRPr="007D220F">
        <w:rPr>
          <w:rFonts w:asciiTheme="minorHAnsi" w:hAnsiTheme="minorHAnsi" w:cstheme="minorHAnsi"/>
        </w:rPr>
        <w:t>The following components must be included:</w:t>
      </w:r>
    </w:p>
    <w:p w14:paraId="0E2F6FDA" w14:textId="77777777" w:rsidR="000019A2" w:rsidRPr="001741EE" w:rsidRDefault="000019A2" w:rsidP="008E73DC">
      <w:pPr>
        <w:pStyle w:val="BodyText"/>
        <w:ind w:right="340"/>
        <w:rPr>
          <w:rFonts w:asciiTheme="minorHAnsi" w:hAnsiTheme="minorHAnsi" w:cstheme="minorHAnsi"/>
          <w:b/>
          <w:bCs/>
          <w:sz w:val="8"/>
          <w:szCs w:val="8"/>
        </w:rPr>
      </w:pPr>
    </w:p>
    <w:p w14:paraId="05B634A5" w14:textId="7431C94E" w:rsidR="00050A38" w:rsidRPr="007D220F" w:rsidRDefault="00050A38" w:rsidP="008E73DC">
      <w:pPr>
        <w:pStyle w:val="BodyText"/>
        <w:numPr>
          <w:ilvl w:val="0"/>
          <w:numId w:val="8"/>
        </w:numPr>
        <w:ind w:right="302"/>
        <w:rPr>
          <w:rFonts w:asciiTheme="minorHAnsi" w:hAnsiTheme="minorHAnsi" w:cstheme="minorHAnsi"/>
        </w:rPr>
      </w:pPr>
      <w:r w:rsidRPr="007D220F">
        <w:rPr>
          <w:rFonts w:asciiTheme="minorHAnsi" w:hAnsiTheme="minorHAnsi" w:cstheme="minorHAnsi"/>
        </w:rPr>
        <w:t>Background information</w:t>
      </w:r>
      <w:r w:rsidR="00D71F84" w:rsidRPr="007D220F">
        <w:rPr>
          <w:rFonts w:asciiTheme="minorHAnsi" w:hAnsiTheme="minorHAnsi" w:cstheme="minorHAnsi"/>
        </w:rPr>
        <w:t xml:space="preserve"> (~</w:t>
      </w:r>
      <w:r w:rsidR="00391940">
        <w:rPr>
          <w:rFonts w:asciiTheme="minorHAnsi" w:hAnsiTheme="minorHAnsi" w:cstheme="minorHAnsi"/>
        </w:rPr>
        <w:t>25</w:t>
      </w:r>
      <w:r w:rsidR="00D71F84" w:rsidRPr="007D220F">
        <w:rPr>
          <w:rFonts w:asciiTheme="minorHAnsi" w:hAnsiTheme="minorHAnsi" w:cstheme="minorHAnsi"/>
        </w:rPr>
        <w:t>%)</w:t>
      </w:r>
    </w:p>
    <w:p w14:paraId="6DC9CAF5" w14:textId="548BB4FA" w:rsidR="000C43D3" w:rsidRPr="007D220F" w:rsidRDefault="00050A38" w:rsidP="008E73DC">
      <w:pPr>
        <w:pStyle w:val="BodyText"/>
        <w:numPr>
          <w:ilvl w:val="0"/>
          <w:numId w:val="8"/>
        </w:numPr>
        <w:ind w:right="302"/>
        <w:rPr>
          <w:rFonts w:asciiTheme="minorHAnsi" w:hAnsiTheme="minorHAnsi" w:cstheme="minorHAnsi"/>
        </w:rPr>
      </w:pPr>
      <w:r w:rsidRPr="007D220F">
        <w:rPr>
          <w:rFonts w:asciiTheme="minorHAnsi" w:hAnsiTheme="minorHAnsi" w:cstheme="minorHAnsi"/>
        </w:rPr>
        <w:t xml:space="preserve">Research completed to date, </w:t>
      </w:r>
      <w:r w:rsidR="00D71F84" w:rsidRPr="007D220F">
        <w:rPr>
          <w:rFonts w:asciiTheme="minorHAnsi" w:hAnsiTheme="minorHAnsi" w:cstheme="minorHAnsi"/>
        </w:rPr>
        <w:t>with results section and corresponding figures (~</w:t>
      </w:r>
      <w:r w:rsidR="00B5055F">
        <w:rPr>
          <w:rFonts w:asciiTheme="minorHAnsi" w:hAnsiTheme="minorHAnsi" w:cstheme="minorHAnsi"/>
        </w:rPr>
        <w:t>30</w:t>
      </w:r>
      <w:r w:rsidR="00D71F84" w:rsidRPr="007D220F">
        <w:rPr>
          <w:rFonts w:asciiTheme="minorHAnsi" w:hAnsiTheme="minorHAnsi" w:cstheme="minorHAnsi"/>
        </w:rPr>
        <w:t>%)</w:t>
      </w:r>
    </w:p>
    <w:p w14:paraId="576B3D91" w14:textId="0701534E" w:rsidR="000C43D3" w:rsidRPr="007D220F" w:rsidRDefault="000C43D3" w:rsidP="008E73DC">
      <w:pPr>
        <w:pStyle w:val="BodyText"/>
        <w:numPr>
          <w:ilvl w:val="0"/>
          <w:numId w:val="8"/>
        </w:numPr>
        <w:ind w:right="302"/>
        <w:rPr>
          <w:rFonts w:asciiTheme="minorHAnsi" w:hAnsiTheme="minorHAnsi" w:cstheme="minorHAnsi"/>
        </w:rPr>
      </w:pPr>
      <w:r w:rsidRPr="007D220F">
        <w:rPr>
          <w:rFonts w:asciiTheme="minorHAnsi" w:hAnsiTheme="minorHAnsi" w:cstheme="minorHAnsi"/>
        </w:rPr>
        <w:t>Discussion</w:t>
      </w:r>
      <w:r w:rsidR="00D71F84" w:rsidRPr="007D220F">
        <w:rPr>
          <w:rFonts w:asciiTheme="minorHAnsi" w:hAnsiTheme="minorHAnsi" w:cstheme="minorHAnsi"/>
        </w:rPr>
        <w:t xml:space="preserve"> (~</w:t>
      </w:r>
      <w:r w:rsidR="00B5055F">
        <w:rPr>
          <w:rFonts w:asciiTheme="minorHAnsi" w:hAnsiTheme="minorHAnsi" w:cstheme="minorHAnsi"/>
        </w:rPr>
        <w:t>20</w:t>
      </w:r>
      <w:r w:rsidR="00D71F84" w:rsidRPr="007D220F">
        <w:rPr>
          <w:rFonts w:asciiTheme="minorHAnsi" w:hAnsiTheme="minorHAnsi" w:cstheme="minorHAnsi"/>
        </w:rPr>
        <w:t>%)</w:t>
      </w:r>
    </w:p>
    <w:p w14:paraId="642C4742" w14:textId="05EF4513" w:rsidR="00314D30" w:rsidRPr="007D220F" w:rsidRDefault="000C43D3" w:rsidP="008E73DC">
      <w:pPr>
        <w:pStyle w:val="BodyText"/>
        <w:numPr>
          <w:ilvl w:val="0"/>
          <w:numId w:val="8"/>
        </w:numPr>
        <w:ind w:right="302"/>
        <w:rPr>
          <w:rFonts w:asciiTheme="minorHAnsi" w:hAnsiTheme="minorHAnsi" w:cstheme="minorHAnsi"/>
        </w:rPr>
      </w:pPr>
      <w:r w:rsidRPr="007D220F">
        <w:rPr>
          <w:rFonts w:asciiTheme="minorHAnsi" w:hAnsiTheme="minorHAnsi" w:cstheme="minorHAnsi"/>
        </w:rPr>
        <w:t>Future work for PhD</w:t>
      </w:r>
      <w:r w:rsidR="007A7D4D" w:rsidRPr="007D220F">
        <w:rPr>
          <w:rFonts w:asciiTheme="minorHAnsi" w:hAnsiTheme="minorHAnsi" w:cstheme="minorHAnsi"/>
        </w:rPr>
        <w:t xml:space="preserve"> </w:t>
      </w:r>
      <w:r w:rsidR="00D71F84" w:rsidRPr="007D220F">
        <w:rPr>
          <w:rFonts w:asciiTheme="minorHAnsi" w:hAnsiTheme="minorHAnsi" w:cstheme="minorHAnsi"/>
        </w:rPr>
        <w:t>(~</w:t>
      </w:r>
      <w:r w:rsidR="00B5055F">
        <w:rPr>
          <w:rFonts w:asciiTheme="minorHAnsi" w:hAnsiTheme="minorHAnsi" w:cstheme="minorHAnsi"/>
        </w:rPr>
        <w:t>25</w:t>
      </w:r>
      <w:r w:rsidR="00D71F84" w:rsidRPr="007D220F">
        <w:rPr>
          <w:rFonts w:asciiTheme="minorHAnsi" w:hAnsiTheme="minorHAnsi" w:cstheme="minorHAnsi"/>
        </w:rPr>
        <w:t>%)</w:t>
      </w:r>
    </w:p>
    <w:p w14:paraId="71F5FD84" w14:textId="2BCB2F69" w:rsidR="00B60A1D" w:rsidRPr="001741EE" w:rsidRDefault="00B60A1D" w:rsidP="008E73DC">
      <w:pPr>
        <w:pStyle w:val="BodyText"/>
        <w:ind w:right="302"/>
        <w:rPr>
          <w:rFonts w:asciiTheme="minorHAnsi" w:hAnsiTheme="minorHAnsi" w:cstheme="minorHAnsi"/>
          <w:sz w:val="8"/>
          <w:szCs w:val="8"/>
        </w:rPr>
      </w:pPr>
    </w:p>
    <w:p w14:paraId="6435E5E5" w14:textId="1B88F51D" w:rsidR="003178E4" w:rsidRPr="007D220F" w:rsidRDefault="007A7D4D" w:rsidP="008E73DC">
      <w:pPr>
        <w:pStyle w:val="BodyText"/>
        <w:ind w:right="302"/>
        <w:rPr>
          <w:rFonts w:asciiTheme="minorHAnsi" w:hAnsiTheme="minorHAnsi" w:cstheme="minorHAnsi"/>
        </w:rPr>
      </w:pPr>
      <w:r w:rsidRPr="007D220F">
        <w:rPr>
          <w:rFonts w:asciiTheme="minorHAnsi" w:hAnsiTheme="minorHAnsi" w:cstheme="minorHAnsi"/>
        </w:rPr>
        <w:t>This report will be submitted to an examining committee composed of the following members:</w:t>
      </w:r>
    </w:p>
    <w:p w14:paraId="624156FB" w14:textId="0541C915" w:rsidR="00316A34" w:rsidRPr="007D220F" w:rsidRDefault="007A7D4D" w:rsidP="008E73DC">
      <w:pPr>
        <w:pStyle w:val="BodyText"/>
        <w:numPr>
          <w:ilvl w:val="0"/>
          <w:numId w:val="6"/>
        </w:numPr>
        <w:ind w:left="993" w:right="481" w:hanging="426"/>
        <w:rPr>
          <w:rFonts w:asciiTheme="minorHAnsi" w:hAnsiTheme="minorHAnsi" w:cstheme="minorHAnsi"/>
        </w:rPr>
      </w:pPr>
      <w:r w:rsidRPr="007D220F">
        <w:rPr>
          <w:rFonts w:asciiTheme="minorHAnsi" w:hAnsiTheme="minorHAnsi" w:cstheme="minorHAnsi"/>
        </w:rPr>
        <w:t xml:space="preserve">Chair </w:t>
      </w:r>
    </w:p>
    <w:p w14:paraId="009775DC" w14:textId="77777777" w:rsidR="00316A34" w:rsidRPr="007D220F" w:rsidRDefault="007A7D4D" w:rsidP="008E73DC">
      <w:pPr>
        <w:pStyle w:val="BodyText"/>
        <w:numPr>
          <w:ilvl w:val="0"/>
          <w:numId w:val="6"/>
        </w:numPr>
        <w:ind w:left="993" w:right="481" w:hanging="426"/>
        <w:rPr>
          <w:rFonts w:asciiTheme="minorHAnsi" w:hAnsiTheme="minorHAnsi" w:cstheme="minorHAnsi"/>
        </w:rPr>
      </w:pPr>
      <w:r w:rsidRPr="007D220F">
        <w:rPr>
          <w:rFonts w:asciiTheme="minorHAnsi" w:hAnsiTheme="minorHAnsi" w:cstheme="minorHAnsi"/>
        </w:rPr>
        <w:t>Supervisor</w:t>
      </w:r>
    </w:p>
    <w:p w14:paraId="6435E5E8" w14:textId="5BD8DAF8" w:rsidR="003178E4" w:rsidRPr="007D220F" w:rsidRDefault="007A7D4D" w:rsidP="008E73DC">
      <w:pPr>
        <w:pStyle w:val="BodyText"/>
        <w:numPr>
          <w:ilvl w:val="0"/>
          <w:numId w:val="6"/>
        </w:numPr>
        <w:ind w:left="993" w:right="481" w:hanging="426"/>
        <w:rPr>
          <w:rFonts w:asciiTheme="minorHAnsi" w:hAnsiTheme="minorHAnsi" w:cstheme="minorHAnsi"/>
        </w:rPr>
      </w:pPr>
      <w:r w:rsidRPr="007D220F">
        <w:rPr>
          <w:rFonts w:asciiTheme="minorHAnsi" w:hAnsiTheme="minorHAnsi" w:cstheme="minorHAnsi"/>
        </w:rPr>
        <w:t>Two faculty members (the supervisory committee may be used)</w:t>
      </w:r>
    </w:p>
    <w:p w14:paraId="6435E5E9" w14:textId="77777777" w:rsidR="003178E4" w:rsidRPr="007D220F" w:rsidRDefault="003178E4" w:rsidP="008E73DC">
      <w:pPr>
        <w:pStyle w:val="BodyText"/>
        <w:rPr>
          <w:rFonts w:asciiTheme="minorHAnsi" w:hAnsiTheme="minorHAnsi" w:cstheme="minorHAnsi"/>
        </w:rPr>
      </w:pPr>
    </w:p>
    <w:p w14:paraId="6435E5EC" w14:textId="01776D26" w:rsidR="003178E4" w:rsidRPr="007D220F" w:rsidRDefault="007A7D4D" w:rsidP="008E73DC">
      <w:pPr>
        <w:pStyle w:val="BodyText"/>
        <w:spacing w:after="240"/>
        <w:ind w:right="302"/>
        <w:rPr>
          <w:rFonts w:asciiTheme="minorHAnsi" w:hAnsiTheme="minorHAnsi" w:cstheme="minorHAnsi"/>
        </w:rPr>
      </w:pPr>
      <w:r w:rsidRPr="007D220F">
        <w:rPr>
          <w:rFonts w:asciiTheme="minorHAnsi" w:hAnsiTheme="minorHAnsi" w:cstheme="minorHAnsi"/>
        </w:rPr>
        <w:t>An oral examination will be held 10 working days</w:t>
      </w:r>
      <w:r w:rsidR="00EA4975" w:rsidRPr="007D220F">
        <w:rPr>
          <w:rFonts w:asciiTheme="minorHAnsi" w:hAnsiTheme="minorHAnsi" w:cstheme="minorHAnsi"/>
        </w:rPr>
        <w:t xml:space="preserve"> </w:t>
      </w:r>
      <w:r w:rsidRPr="007D220F">
        <w:rPr>
          <w:rFonts w:asciiTheme="minorHAnsi" w:hAnsiTheme="minorHAnsi" w:cstheme="minorHAnsi"/>
        </w:rPr>
        <w:t>after submission of the written report to the members of the examining committee. At the examination, the candidate</w:t>
      </w:r>
      <w:r w:rsidR="00BC0E55" w:rsidRPr="007D220F">
        <w:rPr>
          <w:rFonts w:asciiTheme="minorHAnsi" w:hAnsiTheme="minorHAnsi" w:cstheme="minorHAnsi"/>
        </w:rPr>
        <w:t>s</w:t>
      </w:r>
      <w:r w:rsidRPr="007D220F">
        <w:rPr>
          <w:rFonts w:asciiTheme="minorHAnsi" w:hAnsiTheme="minorHAnsi" w:cstheme="minorHAnsi"/>
        </w:rPr>
        <w:t xml:space="preserve"> will present a </w:t>
      </w:r>
      <w:r w:rsidR="003802E9" w:rsidRPr="007D220F">
        <w:rPr>
          <w:rFonts w:asciiTheme="minorHAnsi" w:hAnsiTheme="minorHAnsi" w:cstheme="minorHAnsi"/>
        </w:rPr>
        <w:t>15-minute</w:t>
      </w:r>
      <w:r w:rsidRPr="007D220F">
        <w:rPr>
          <w:rFonts w:asciiTheme="minorHAnsi" w:hAnsiTheme="minorHAnsi" w:cstheme="minorHAnsi"/>
        </w:rPr>
        <w:t xml:space="preserve"> talk on </w:t>
      </w:r>
      <w:r w:rsidR="00F922E2" w:rsidRPr="007D220F">
        <w:rPr>
          <w:rFonts w:asciiTheme="minorHAnsi" w:hAnsiTheme="minorHAnsi" w:cstheme="minorHAnsi"/>
        </w:rPr>
        <w:t>their</w:t>
      </w:r>
      <w:r w:rsidRPr="007D220F">
        <w:rPr>
          <w:rFonts w:asciiTheme="minorHAnsi" w:hAnsiTheme="minorHAnsi" w:cstheme="minorHAnsi"/>
        </w:rPr>
        <w:t xml:space="preserve"> research report. This will be followed by an oral examination. Questioning or comments of the examining committee will primarily relate to the background of the project, what the student has accomplished, and the </w:t>
      </w:r>
      <w:r w:rsidR="00C73BCC" w:rsidRPr="007D220F">
        <w:rPr>
          <w:rFonts w:asciiTheme="minorHAnsi" w:hAnsiTheme="minorHAnsi" w:cstheme="minorHAnsi"/>
        </w:rPr>
        <w:t>basis for</w:t>
      </w:r>
      <w:r w:rsidRPr="007D220F">
        <w:rPr>
          <w:rFonts w:asciiTheme="minorHAnsi" w:hAnsiTheme="minorHAnsi" w:cstheme="minorHAnsi"/>
        </w:rPr>
        <w:t xml:space="preserve"> expanding the project. This should normally last no longer than 1.5 hours.</w:t>
      </w:r>
    </w:p>
    <w:p w14:paraId="6435E5EE" w14:textId="207A80DA" w:rsidR="003178E4" w:rsidRPr="007D220F" w:rsidRDefault="007A7D4D" w:rsidP="008E73DC">
      <w:pPr>
        <w:pStyle w:val="BodyText"/>
        <w:spacing w:after="240"/>
        <w:ind w:right="302"/>
        <w:rPr>
          <w:rFonts w:asciiTheme="minorHAnsi" w:hAnsiTheme="minorHAnsi" w:cstheme="minorHAnsi"/>
        </w:rPr>
      </w:pPr>
      <w:r w:rsidRPr="007D220F">
        <w:rPr>
          <w:rFonts w:asciiTheme="minorHAnsi" w:hAnsiTheme="minorHAnsi" w:cstheme="minorHAnsi"/>
        </w:rPr>
        <w:t>At the end of the examination, the candidate will be asked to leave the room while the examining committee members discuss the performance of the candidate. The examining committee will decide if the student will be recommended for promotion to the Doctoral Program or not. Two or more negative votes by the examining committee will result in failure of the mini-</w:t>
      </w:r>
      <w:r w:rsidR="00765B57" w:rsidRPr="007D220F">
        <w:rPr>
          <w:rFonts w:asciiTheme="minorHAnsi" w:hAnsiTheme="minorHAnsi" w:cstheme="minorHAnsi"/>
        </w:rPr>
        <w:t>MSc</w:t>
      </w:r>
      <w:r w:rsidRPr="007D220F">
        <w:rPr>
          <w:rFonts w:asciiTheme="minorHAnsi" w:hAnsiTheme="minorHAnsi" w:cstheme="minorHAnsi"/>
        </w:rPr>
        <w:t xml:space="preserve"> examination. The decision of the examining committee shall be forwarded to the SGS</w:t>
      </w:r>
      <w:r w:rsidR="00925AA6" w:rsidRPr="007D220F">
        <w:rPr>
          <w:rFonts w:asciiTheme="minorHAnsi" w:hAnsiTheme="minorHAnsi" w:cstheme="minorHAnsi"/>
        </w:rPr>
        <w:t>PA</w:t>
      </w:r>
      <w:r w:rsidRPr="007D220F">
        <w:rPr>
          <w:rFonts w:asciiTheme="minorHAnsi" w:hAnsiTheme="minorHAnsi" w:cstheme="minorHAnsi"/>
        </w:rPr>
        <w:t>.</w:t>
      </w:r>
    </w:p>
    <w:p w14:paraId="6435E5F0" w14:textId="5D4DAD50" w:rsidR="003178E4" w:rsidRPr="007D220F" w:rsidRDefault="007A7D4D" w:rsidP="008E73DC">
      <w:pPr>
        <w:pStyle w:val="BodyText"/>
        <w:spacing w:after="240"/>
        <w:ind w:right="302"/>
        <w:rPr>
          <w:rFonts w:asciiTheme="minorHAnsi" w:hAnsiTheme="minorHAnsi" w:cstheme="minorHAnsi"/>
        </w:rPr>
      </w:pPr>
      <w:r w:rsidRPr="007D220F">
        <w:rPr>
          <w:rFonts w:asciiTheme="minorHAnsi" w:hAnsiTheme="minorHAnsi" w:cstheme="minorHAnsi"/>
        </w:rPr>
        <w:t>Students who pass their mini-</w:t>
      </w:r>
      <w:r w:rsidR="003802E9" w:rsidRPr="007D220F">
        <w:rPr>
          <w:rFonts w:asciiTheme="minorHAnsi" w:hAnsiTheme="minorHAnsi" w:cstheme="minorHAnsi"/>
        </w:rPr>
        <w:t>MSc</w:t>
      </w:r>
      <w:r w:rsidRPr="007D220F">
        <w:rPr>
          <w:rFonts w:asciiTheme="minorHAnsi" w:hAnsiTheme="minorHAnsi" w:cstheme="minorHAnsi"/>
        </w:rPr>
        <w:t xml:space="preserve"> examination will be allowed to transfer to the Doctoral Program in the following September, January</w:t>
      </w:r>
      <w:r w:rsidR="00F922E2" w:rsidRPr="007D220F">
        <w:rPr>
          <w:rFonts w:asciiTheme="minorHAnsi" w:hAnsiTheme="minorHAnsi" w:cstheme="minorHAnsi"/>
        </w:rPr>
        <w:t>,</w:t>
      </w:r>
      <w:r w:rsidRPr="007D220F">
        <w:rPr>
          <w:rFonts w:asciiTheme="minorHAnsi" w:hAnsiTheme="minorHAnsi" w:cstheme="minorHAnsi"/>
        </w:rPr>
        <w:t xml:space="preserve"> or May. The Chair and/or Associate Chair of Council shall report any promotions to the Graduate Council at the next meeting. Students who do not pass the mini-</w:t>
      </w:r>
      <w:r w:rsidR="003802E9" w:rsidRPr="007D220F">
        <w:rPr>
          <w:rFonts w:asciiTheme="minorHAnsi" w:hAnsiTheme="minorHAnsi" w:cstheme="minorHAnsi"/>
        </w:rPr>
        <w:t>MSc</w:t>
      </w:r>
      <w:r w:rsidRPr="007D220F">
        <w:rPr>
          <w:rFonts w:asciiTheme="minorHAnsi" w:hAnsiTheme="minorHAnsi" w:cstheme="minorHAnsi"/>
        </w:rPr>
        <w:t xml:space="preserve"> examination will be allowed to complete the </w:t>
      </w:r>
      <w:r w:rsidR="003802E9" w:rsidRPr="007D220F">
        <w:rPr>
          <w:rFonts w:asciiTheme="minorHAnsi" w:hAnsiTheme="minorHAnsi" w:cstheme="minorHAnsi"/>
        </w:rPr>
        <w:t>MSc</w:t>
      </w:r>
      <w:r w:rsidRPr="007D220F">
        <w:rPr>
          <w:rFonts w:asciiTheme="minorHAnsi" w:hAnsiTheme="minorHAnsi" w:cstheme="minorHAnsi"/>
        </w:rPr>
        <w:t xml:space="preserve"> thesis, according to SGS</w:t>
      </w:r>
      <w:r w:rsidR="00925AA6" w:rsidRPr="007D220F">
        <w:rPr>
          <w:rFonts w:asciiTheme="minorHAnsi" w:hAnsiTheme="minorHAnsi" w:cstheme="minorHAnsi"/>
        </w:rPr>
        <w:t>PA</w:t>
      </w:r>
      <w:r w:rsidRPr="007D220F">
        <w:rPr>
          <w:rFonts w:asciiTheme="minorHAnsi" w:hAnsiTheme="minorHAnsi" w:cstheme="minorHAnsi"/>
        </w:rPr>
        <w:t xml:space="preserve"> regulations.</w:t>
      </w:r>
    </w:p>
    <w:p w14:paraId="20C7A5FD" w14:textId="0F78C89F" w:rsidR="00D2775E" w:rsidRPr="007D220F" w:rsidRDefault="00D2775E" w:rsidP="008E73DC">
      <w:pPr>
        <w:pStyle w:val="BodyText"/>
        <w:spacing w:after="240"/>
        <w:ind w:right="302"/>
        <w:rPr>
          <w:rFonts w:asciiTheme="minorHAnsi" w:hAnsiTheme="minorHAnsi" w:cstheme="minorHAnsi"/>
          <w:i/>
          <w:iCs/>
        </w:rPr>
      </w:pPr>
      <w:r w:rsidRPr="007D220F">
        <w:rPr>
          <w:rFonts w:asciiTheme="minorHAnsi" w:hAnsiTheme="minorHAnsi" w:cstheme="minorHAnsi"/>
          <w:i/>
          <w:iCs/>
        </w:rPr>
        <w:lastRenderedPageBreak/>
        <w:t xml:space="preserve">Updated </w:t>
      </w:r>
      <w:r w:rsidR="00BD5557">
        <w:rPr>
          <w:rFonts w:asciiTheme="minorHAnsi" w:hAnsiTheme="minorHAnsi" w:cstheme="minorHAnsi"/>
          <w:i/>
          <w:iCs/>
        </w:rPr>
        <w:t>September</w:t>
      </w:r>
      <w:r w:rsidRPr="007D220F">
        <w:rPr>
          <w:rFonts w:asciiTheme="minorHAnsi" w:hAnsiTheme="minorHAnsi" w:cstheme="minorHAnsi"/>
          <w:i/>
          <w:iCs/>
        </w:rPr>
        <w:t xml:space="preserve"> 2024</w:t>
      </w:r>
    </w:p>
    <w:sectPr w:rsidR="00D2775E" w:rsidRPr="007D220F" w:rsidSect="008D1E14">
      <w:headerReference w:type="default" r:id="rId7"/>
      <w:footerReference w:type="default" r:id="rId8"/>
      <w:pgSz w:w="12240" w:h="15840"/>
      <w:pgMar w:top="1134" w:right="1134" w:bottom="1134" w:left="1134" w:header="567"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DE53" w14:textId="77777777" w:rsidR="009D764D" w:rsidRDefault="009D764D" w:rsidP="001A6BF7">
      <w:r>
        <w:separator/>
      </w:r>
    </w:p>
  </w:endnote>
  <w:endnote w:type="continuationSeparator" w:id="0">
    <w:p w14:paraId="0642165F" w14:textId="77777777" w:rsidR="009D764D" w:rsidRDefault="009D764D" w:rsidP="001A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90021"/>
      <w:docPartObj>
        <w:docPartGallery w:val="Page Numbers (Bottom of Page)"/>
        <w:docPartUnique/>
      </w:docPartObj>
    </w:sdtPr>
    <w:sdtEndPr>
      <w:rPr>
        <w:noProof/>
      </w:rPr>
    </w:sdtEndPr>
    <w:sdtContent>
      <w:p w14:paraId="350A6E1F" w14:textId="49CED445" w:rsidR="00FC0390" w:rsidRDefault="00FC0390">
        <w:pPr>
          <w:pStyle w:val="Footer"/>
        </w:pPr>
        <w:r>
          <w:fldChar w:fldCharType="begin"/>
        </w:r>
        <w:r>
          <w:instrText xml:space="preserve"> PAGE   \* MERGEFORMAT </w:instrText>
        </w:r>
        <w:r>
          <w:fldChar w:fldCharType="separate"/>
        </w:r>
        <w:r>
          <w:rPr>
            <w:noProof/>
          </w:rPr>
          <w:t>2</w:t>
        </w:r>
        <w:r>
          <w:rPr>
            <w:noProof/>
          </w:rPr>
          <w:fldChar w:fldCharType="end"/>
        </w:r>
      </w:p>
    </w:sdtContent>
  </w:sdt>
  <w:p w14:paraId="3B7677AD" w14:textId="77777777" w:rsidR="00FC0390" w:rsidRDefault="00FC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CEB6" w14:textId="77777777" w:rsidR="009D764D" w:rsidRDefault="009D764D" w:rsidP="001A6BF7">
      <w:r>
        <w:separator/>
      </w:r>
    </w:p>
  </w:footnote>
  <w:footnote w:type="continuationSeparator" w:id="0">
    <w:p w14:paraId="5DEF2746" w14:textId="77777777" w:rsidR="009D764D" w:rsidRDefault="009D764D" w:rsidP="001A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965E" w14:textId="77777777" w:rsidR="00BC1DB7" w:rsidRDefault="00047887">
    <w:pPr>
      <w:pStyle w:val="Header"/>
    </w:pPr>
    <w:r>
      <w:t>DBMS Mini MSc Guidelines</w:t>
    </w:r>
  </w:p>
  <w:p w14:paraId="467C97A4" w14:textId="02667981" w:rsidR="00047887" w:rsidRPr="00445887" w:rsidRDefault="00047887">
    <w:pPr>
      <w:pStyle w:val="Header"/>
      <w:rPr>
        <w:b/>
        <w:bCs/>
        <w:i/>
        <w:iCs/>
        <w:color w:val="FF0000"/>
        <w:sz w:val="36"/>
        <w:szCs w:val="36"/>
      </w:rPr>
    </w:pPr>
    <w:r w:rsidRPr="00EC02B7">
      <w:rPr>
        <w:i/>
        <w:iCs/>
      </w:rPr>
      <w:t xml:space="preserve">Revised </w:t>
    </w:r>
    <w:r w:rsidR="00436B37">
      <w:rPr>
        <w:i/>
        <w:iCs/>
      </w:rPr>
      <w:t>February 2025</w:t>
    </w:r>
    <w:r w:rsidR="00445887">
      <w:rPr>
        <w:i/>
        <w:iCs/>
      </w:rPr>
      <w:t xml:space="preserve"> </w:t>
    </w:r>
    <w:r w:rsidR="00445887">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B17"/>
    <w:multiLevelType w:val="hybridMultilevel"/>
    <w:tmpl w:val="91E6C4AA"/>
    <w:lvl w:ilvl="0" w:tplc="471454C8">
      <w:start w:val="1"/>
      <w:numFmt w:val="decimal"/>
      <w:lvlText w:val="%1."/>
      <w:lvlJc w:val="left"/>
      <w:pPr>
        <w:ind w:left="388" w:hanging="240"/>
      </w:pPr>
      <w:rPr>
        <w:rFonts w:ascii="Calibri" w:eastAsia="Calibri" w:hAnsi="Calibri" w:cs="Calibri" w:hint="default"/>
        <w:b/>
        <w:bCs/>
        <w:i w:val="0"/>
        <w:iCs w:val="0"/>
        <w:w w:val="98"/>
        <w:sz w:val="24"/>
        <w:szCs w:val="24"/>
        <w:lang w:val="en-CA" w:eastAsia="en-US" w:bidi="ar-SA"/>
      </w:rPr>
    </w:lvl>
    <w:lvl w:ilvl="1" w:tplc="FB82347A">
      <w:numFmt w:val="bullet"/>
      <w:lvlText w:val="•"/>
      <w:lvlJc w:val="left"/>
      <w:pPr>
        <w:ind w:left="758" w:hanging="360"/>
      </w:pPr>
      <w:rPr>
        <w:rFonts w:ascii="Times New Roman" w:eastAsia="Times New Roman" w:hAnsi="Times New Roman" w:cs="Times New Roman" w:hint="default"/>
        <w:b w:val="0"/>
        <w:bCs w:val="0"/>
        <w:i w:val="0"/>
        <w:iCs w:val="0"/>
        <w:w w:val="130"/>
        <w:sz w:val="24"/>
        <w:szCs w:val="24"/>
        <w:lang w:val="en-CA" w:eastAsia="en-US" w:bidi="ar-SA"/>
      </w:rPr>
    </w:lvl>
    <w:lvl w:ilvl="2" w:tplc="7F4E312A">
      <w:numFmt w:val="bullet"/>
      <w:lvlText w:val="•"/>
      <w:lvlJc w:val="left"/>
      <w:pPr>
        <w:ind w:left="758" w:hanging="260"/>
      </w:pPr>
      <w:rPr>
        <w:rFonts w:ascii="Times New Roman" w:eastAsia="Times New Roman" w:hAnsi="Times New Roman" w:cs="Times New Roman" w:hint="default"/>
        <w:b w:val="0"/>
        <w:bCs w:val="0"/>
        <w:i w:val="0"/>
        <w:iCs w:val="0"/>
        <w:w w:val="130"/>
        <w:sz w:val="24"/>
        <w:szCs w:val="24"/>
        <w:lang w:val="en-CA" w:eastAsia="en-US" w:bidi="ar-SA"/>
      </w:rPr>
    </w:lvl>
    <w:lvl w:ilvl="3" w:tplc="71FE79BC">
      <w:numFmt w:val="bullet"/>
      <w:lvlText w:val="•"/>
      <w:lvlJc w:val="left"/>
      <w:pPr>
        <w:ind w:left="2840" w:hanging="260"/>
      </w:pPr>
      <w:rPr>
        <w:rFonts w:hint="default"/>
        <w:lang w:val="en-CA" w:eastAsia="en-US" w:bidi="ar-SA"/>
      </w:rPr>
    </w:lvl>
    <w:lvl w:ilvl="4" w:tplc="A2FAF25E">
      <w:numFmt w:val="bullet"/>
      <w:lvlText w:val="•"/>
      <w:lvlJc w:val="left"/>
      <w:pPr>
        <w:ind w:left="3880" w:hanging="260"/>
      </w:pPr>
      <w:rPr>
        <w:rFonts w:hint="default"/>
        <w:lang w:val="en-CA" w:eastAsia="en-US" w:bidi="ar-SA"/>
      </w:rPr>
    </w:lvl>
    <w:lvl w:ilvl="5" w:tplc="8FC863BE">
      <w:numFmt w:val="bullet"/>
      <w:lvlText w:val="•"/>
      <w:lvlJc w:val="left"/>
      <w:pPr>
        <w:ind w:left="4920" w:hanging="260"/>
      </w:pPr>
      <w:rPr>
        <w:rFonts w:hint="default"/>
        <w:lang w:val="en-CA" w:eastAsia="en-US" w:bidi="ar-SA"/>
      </w:rPr>
    </w:lvl>
    <w:lvl w:ilvl="6" w:tplc="03E82450">
      <w:numFmt w:val="bullet"/>
      <w:lvlText w:val="•"/>
      <w:lvlJc w:val="left"/>
      <w:pPr>
        <w:ind w:left="5960" w:hanging="260"/>
      </w:pPr>
      <w:rPr>
        <w:rFonts w:hint="default"/>
        <w:lang w:val="en-CA" w:eastAsia="en-US" w:bidi="ar-SA"/>
      </w:rPr>
    </w:lvl>
    <w:lvl w:ilvl="7" w:tplc="6AC6AED6">
      <w:numFmt w:val="bullet"/>
      <w:lvlText w:val="•"/>
      <w:lvlJc w:val="left"/>
      <w:pPr>
        <w:ind w:left="7000" w:hanging="260"/>
      </w:pPr>
      <w:rPr>
        <w:rFonts w:hint="default"/>
        <w:lang w:val="en-CA" w:eastAsia="en-US" w:bidi="ar-SA"/>
      </w:rPr>
    </w:lvl>
    <w:lvl w:ilvl="8" w:tplc="BBD8F1E0">
      <w:numFmt w:val="bullet"/>
      <w:lvlText w:val="•"/>
      <w:lvlJc w:val="left"/>
      <w:pPr>
        <w:ind w:left="8040" w:hanging="260"/>
      </w:pPr>
      <w:rPr>
        <w:rFonts w:hint="default"/>
        <w:lang w:val="en-CA" w:eastAsia="en-US" w:bidi="ar-SA"/>
      </w:rPr>
    </w:lvl>
  </w:abstractNum>
  <w:abstractNum w:abstractNumId="1" w15:restartNumberingAfterBreak="0">
    <w:nsid w:val="087E0603"/>
    <w:multiLevelType w:val="hybridMultilevel"/>
    <w:tmpl w:val="ACCECA7A"/>
    <w:lvl w:ilvl="0" w:tplc="10090001">
      <w:start w:val="1"/>
      <w:numFmt w:val="bullet"/>
      <w:lvlText w:val=""/>
      <w:lvlJc w:val="left"/>
      <w:pPr>
        <w:ind w:left="1588" w:hanging="360"/>
      </w:pPr>
      <w:rPr>
        <w:rFonts w:ascii="Symbol" w:hAnsi="Symbol" w:hint="default"/>
      </w:rPr>
    </w:lvl>
    <w:lvl w:ilvl="1" w:tplc="10090003" w:tentative="1">
      <w:start w:val="1"/>
      <w:numFmt w:val="bullet"/>
      <w:lvlText w:val="o"/>
      <w:lvlJc w:val="left"/>
      <w:pPr>
        <w:ind w:left="2308" w:hanging="360"/>
      </w:pPr>
      <w:rPr>
        <w:rFonts w:ascii="Courier New" w:hAnsi="Courier New" w:cs="Courier New" w:hint="default"/>
      </w:rPr>
    </w:lvl>
    <w:lvl w:ilvl="2" w:tplc="10090005" w:tentative="1">
      <w:start w:val="1"/>
      <w:numFmt w:val="bullet"/>
      <w:lvlText w:val=""/>
      <w:lvlJc w:val="left"/>
      <w:pPr>
        <w:ind w:left="3028" w:hanging="360"/>
      </w:pPr>
      <w:rPr>
        <w:rFonts w:ascii="Wingdings" w:hAnsi="Wingdings" w:hint="default"/>
      </w:rPr>
    </w:lvl>
    <w:lvl w:ilvl="3" w:tplc="10090001" w:tentative="1">
      <w:start w:val="1"/>
      <w:numFmt w:val="bullet"/>
      <w:lvlText w:val=""/>
      <w:lvlJc w:val="left"/>
      <w:pPr>
        <w:ind w:left="3748" w:hanging="360"/>
      </w:pPr>
      <w:rPr>
        <w:rFonts w:ascii="Symbol" w:hAnsi="Symbol" w:hint="default"/>
      </w:rPr>
    </w:lvl>
    <w:lvl w:ilvl="4" w:tplc="10090003" w:tentative="1">
      <w:start w:val="1"/>
      <w:numFmt w:val="bullet"/>
      <w:lvlText w:val="o"/>
      <w:lvlJc w:val="left"/>
      <w:pPr>
        <w:ind w:left="4468" w:hanging="360"/>
      </w:pPr>
      <w:rPr>
        <w:rFonts w:ascii="Courier New" w:hAnsi="Courier New" w:cs="Courier New" w:hint="default"/>
      </w:rPr>
    </w:lvl>
    <w:lvl w:ilvl="5" w:tplc="10090005" w:tentative="1">
      <w:start w:val="1"/>
      <w:numFmt w:val="bullet"/>
      <w:lvlText w:val=""/>
      <w:lvlJc w:val="left"/>
      <w:pPr>
        <w:ind w:left="5188" w:hanging="360"/>
      </w:pPr>
      <w:rPr>
        <w:rFonts w:ascii="Wingdings" w:hAnsi="Wingdings" w:hint="default"/>
      </w:rPr>
    </w:lvl>
    <w:lvl w:ilvl="6" w:tplc="10090001" w:tentative="1">
      <w:start w:val="1"/>
      <w:numFmt w:val="bullet"/>
      <w:lvlText w:val=""/>
      <w:lvlJc w:val="left"/>
      <w:pPr>
        <w:ind w:left="5908" w:hanging="360"/>
      </w:pPr>
      <w:rPr>
        <w:rFonts w:ascii="Symbol" w:hAnsi="Symbol" w:hint="default"/>
      </w:rPr>
    </w:lvl>
    <w:lvl w:ilvl="7" w:tplc="10090003" w:tentative="1">
      <w:start w:val="1"/>
      <w:numFmt w:val="bullet"/>
      <w:lvlText w:val="o"/>
      <w:lvlJc w:val="left"/>
      <w:pPr>
        <w:ind w:left="6628" w:hanging="360"/>
      </w:pPr>
      <w:rPr>
        <w:rFonts w:ascii="Courier New" w:hAnsi="Courier New" w:cs="Courier New" w:hint="default"/>
      </w:rPr>
    </w:lvl>
    <w:lvl w:ilvl="8" w:tplc="10090005" w:tentative="1">
      <w:start w:val="1"/>
      <w:numFmt w:val="bullet"/>
      <w:lvlText w:val=""/>
      <w:lvlJc w:val="left"/>
      <w:pPr>
        <w:ind w:left="7348" w:hanging="360"/>
      </w:pPr>
      <w:rPr>
        <w:rFonts w:ascii="Wingdings" w:hAnsi="Wingdings" w:hint="default"/>
      </w:rPr>
    </w:lvl>
  </w:abstractNum>
  <w:abstractNum w:abstractNumId="2" w15:restartNumberingAfterBreak="0">
    <w:nsid w:val="12881A28"/>
    <w:multiLevelType w:val="hybridMultilevel"/>
    <w:tmpl w:val="601451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 w15:restartNumberingAfterBreak="0">
    <w:nsid w:val="20116FC4"/>
    <w:multiLevelType w:val="hybridMultilevel"/>
    <w:tmpl w:val="05CA5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3645F1"/>
    <w:multiLevelType w:val="hybridMultilevel"/>
    <w:tmpl w:val="B1243866"/>
    <w:lvl w:ilvl="0" w:tplc="63981D5C">
      <w:start w:val="1"/>
      <w:numFmt w:val="decimal"/>
      <w:lvlText w:val="%1."/>
      <w:lvlJc w:val="left"/>
      <w:pPr>
        <w:ind w:left="720" w:hanging="360"/>
      </w:pPr>
      <w:rPr>
        <w:rFonts w:hint="default"/>
        <w:w w:val="9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E5D283D"/>
    <w:multiLevelType w:val="hybridMultilevel"/>
    <w:tmpl w:val="B6C41A2A"/>
    <w:lvl w:ilvl="0" w:tplc="1A6CE334">
      <w:start w:val="1"/>
      <w:numFmt w:val="decimal"/>
      <w:lvlText w:val="%1."/>
      <w:lvlJc w:val="left"/>
      <w:pPr>
        <w:ind w:left="1588" w:hanging="380"/>
      </w:pPr>
      <w:rPr>
        <w:rFonts w:ascii="Calibri" w:eastAsia="Calibri" w:hAnsi="Calibri" w:cs="Calibri" w:hint="default"/>
        <w:b w:val="0"/>
        <w:bCs w:val="0"/>
        <w:i w:val="0"/>
        <w:iCs w:val="0"/>
        <w:w w:val="98"/>
        <w:sz w:val="24"/>
        <w:szCs w:val="24"/>
        <w:lang w:val="en-CA" w:eastAsia="en-US" w:bidi="ar-SA"/>
      </w:rPr>
    </w:lvl>
    <w:lvl w:ilvl="1" w:tplc="E108797A">
      <w:numFmt w:val="bullet"/>
      <w:lvlText w:val="•"/>
      <w:lvlJc w:val="left"/>
      <w:pPr>
        <w:ind w:left="2434" w:hanging="380"/>
      </w:pPr>
      <w:rPr>
        <w:rFonts w:hint="default"/>
        <w:lang w:val="en-CA" w:eastAsia="en-US" w:bidi="ar-SA"/>
      </w:rPr>
    </w:lvl>
    <w:lvl w:ilvl="2" w:tplc="981E605A">
      <w:numFmt w:val="bullet"/>
      <w:lvlText w:val="•"/>
      <w:lvlJc w:val="left"/>
      <w:pPr>
        <w:ind w:left="3288" w:hanging="380"/>
      </w:pPr>
      <w:rPr>
        <w:rFonts w:hint="default"/>
        <w:lang w:val="en-CA" w:eastAsia="en-US" w:bidi="ar-SA"/>
      </w:rPr>
    </w:lvl>
    <w:lvl w:ilvl="3" w:tplc="CDB40F6E">
      <w:numFmt w:val="bullet"/>
      <w:lvlText w:val="•"/>
      <w:lvlJc w:val="left"/>
      <w:pPr>
        <w:ind w:left="4142" w:hanging="380"/>
      </w:pPr>
      <w:rPr>
        <w:rFonts w:hint="default"/>
        <w:lang w:val="en-CA" w:eastAsia="en-US" w:bidi="ar-SA"/>
      </w:rPr>
    </w:lvl>
    <w:lvl w:ilvl="4" w:tplc="61DC9D56">
      <w:numFmt w:val="bullet"/>
      <w:lvlText w:val="•"/>
      <w:lvlJc w:val="left"/>
      <w:pPr>
        <w:ind w:left="4996" w:hanging="380"/>
      </w:pPr>
      <w:rPr>
        <w:rFonts w:hint="default"/>
        <w:lang w:val="en-CA" w:eastAsia="en-US" w:bidi="ar-SA"/>
      </w:rPr>
    </w:lvl>
    <w:lvl w:ilvl="5" w:tplc="71C65214">
      <w:numFmt w:val="bullet"/>
      <w:lvlText w:val="•"/>
      <w:lvlJc w:val="left"/>
      <w:pPr>
        <w:ind w:left="5850" w:hanging="380"/>
      </w:pPr>
      <w:rPr>
        <w:rFonts w:hint="default"/>
        <w:lang w:val="en-CA" w:eastAsia="en-US" w:bidi="ar-SA"/>
      </w:rPr>
    </w:lvl>
    <w:lvl w:ilvl="6" w:tplc="5AAE492E">
      <w:numFmt w:val="bullet"/>
      <w:lvlText w:val="•"/>
      <w:lvlJc w:val="left"/>
      <w:pPr>
        <w:ind w:left="6704" w:hanging="380"/>
      </w:pPr>
      <w:rPr>
        <w:rFonts w:hint="default"/>
        <w:lang w:val="en-CA" w:eastAsia="en-US" w:bidi="ar-SA"/>
      </w:rPr>
    </w:lvl>
    <w:lvl w:ilvl="7" w:tplc="FA2AE9B6">
      <w:numFmt w:val="bullet"/>
      <w:lvlText w:val="•"/>
      <w:lvlJc w:val="left"/>
      <w:pPr>
        <w:ind w:left="7558" w:hanging="380"/>
      </w:pPr>
      <w:rPr>
        <w:rFonts w:hint="default"/>
        <w:lang w:val="en-CA" w:eastAsia="en-US" w:bidi="ar-SA"/>
      </w:rPr>
    </w:lvl>
    <w:lvl w:ilvl="8" w:tplc="9B8E2940">
      <w:numFmt w:val="bullet"/>
      <w:lvlText w:val="•"/>
      <w:lvlJc w:val="left"/>
      <w:pPr>
        <w:ind w:left="8412" w:hanging="380"/>
      </w:pPr>
      <w:rPr>
        <w:rFonts w:hint="default"/>
        <w:lang w:val="en-CA" w:eastAsia="en-US" w:bidi="ar-SA"/>
      </w:rPr>
    </w:lvl>
  </w:abstractNum>
  <w:abstractNum w:abstractNumId="6" w15:restartNumberingAfterBreak="0">
    <w:nsid w:val="7C0D620B"/>
    <w:multiLevelType w:val="hybridMultilevel"/>
    <w:tmpl w:val="73CCF652"/>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2639EB"/>
    <w:multiLevelType w:val="hybridMultilevel"/>
    <w:tmpl w:val="5AEC94E4"/>
    <w:lvl w:ilvl="0" w:tplc="10090001">
      <w:start w:val="1"/>
      <w:numFmt w:val="bullet"/>
      <w:lvlText w:val=""/>
      <w:lvlJc w:val="left"/>
      <w:pPr>
        <w:ind w:left="1118" w:hanging="360"/>
      </w:pPr>
      <w:rPr>
        <w:rFonts w:ascii="Symbol" w:hAnsi="Symbol" w:hint="default"/>
      </w:rPr>
    </w:lvl>
    <w:lvl w:ilvl="1" w:tplc="10090003" w:tentative="1">
      <w:start w:val="1"/>
      <w:numFmt w:val="bullet"/>
      <w:lvlText w:val="o"/>
      <w:lvlJc w:val="left"/>
      <w:pPr>
        <w:ind w:left="1838" w:hanging="360"/>
      </w:pPr>
      <w:rPr>
        <w:rFonts w:ascii="Courier New" w:hAnsi="Courier New" w:cs="Courier New" w:hint="default"/>
      </w:rPr>
    </w:lvl>
    <w:lvl w:ilvl="2" w:tplc="10090005" w:tentative="1">
      <w:start w:val="1"/>
      <w:numFmt w:val="bullet"/>
      <w:lvlText w:val=""/>
      <w:lvlJc w:val="left"/>
      <w:pPr>
        <w:ind w:left="2558" w:hanging="360"/>
      </w:pPr>
      <w:rPr>
        <w:rFonts w:ascii="Wingdings" w:hAnsi="Wingdings" w:hint="default"/>
      </w:rPr>
    </w:lvl>
    <w:lvl w:ilvl="3" w:tplc="10090001" w:tentative="1">
      <w:start w:val="1"/>
      <w:numFmt w:val="bullet"/>
      <w:lvlText w:val=""/>
      <w:lvlJc w:val="left"/>
      <w:pPr>
        <w:ind w:left="3278" w:hanging="360"/>
      </w:pPr>
      <w:rPr>
        <w:rFonts w:ascii="Symbol" w:hAnsi="Symbol" w:hint="default"/>
      </w:rPr>
    </w:lvl>
    <w:lvl w:ilvl="4" w:tplc="10090003" w:tentative="1">
      <w:start w:val="1"/>
      <w:numFmt w:val="bullet"/>
      <w:lvlText w:val="o"/>
      <w:lvlJc w:val="left"/>
      <w:pPr>
        <w:ind w:left="3998" w:hanging="360"/>
      </w:pPr>
      <w:rPr>
        <w:rFonts w:ascii="Courier New" w:hAnsi="Courier New" w:cs="Courier New" w:hint="default"/>
      </w:rPr>
    </w:lvl>
    <w:lvl w:ilvl="5" w:tplc="10090005" w:tentative="1">
      <w:start w:val="1"/>
      <w:numFmt w:val="bullet"/>
      <w:lvlText w:val=""/>
      <w:lvlJc w:val="left"/>
      <w:pPr>
        <w:ind w:left="4718" w:hanging="360"/>
      </w:pPr>
      <w:rPr>
        <w:rFonts w:ascii="Wingdings" w:hAnsi="Wingdings" w:hint="default"/>
      </w:rPr>
    </w:lvl>
    <w:lvl w:ilvl="6" w:tplc="10090001" w:tentative="1">
      <w:start w:val="1"/>
      <w:numFmt w:val="bullet"/>
      <w:lvlText w:val=""/>
      <w:lvlJc w:val="left"/>
      <w:pPr>
        <w:ind w:left="5438" w:hanging="360"/>
      </w:pPr>
      <w:rPr>
        <w:rFonts w:ascii="Symbol" w:hAnsi="Symbol" w:hint="default"/>
      </w:rPr>
    </w:lvl>
    <w:lvl w:ilvl="7" w:tplc="10090003" w:tentative="1">
      <w:start w:val="1"/>
      <w:numFmt w:val="bullet"/>
      <w:lvlText w:val="o"/>
      <w:lvlJc w:val="left"/>
      <w:pPr>
        <w:ind w:left="6158" w:hanging="360"/>
      </w:pPr>
      <w:rPr>
        <w:rFonts w:ascii="Courier New" w:hAnsi="Courier New" w:cs="Courier New" w:hint="default"/>
      </w:rPr>
    </w:lvl>
    <w:lvl w:ilvl="8" w:tplc="10090005" w:tentative="1">
      <w:start w:val="1"/>
      <w:numFmt w:val="bullet"/>
      <w:lvlText w:val=""/>
      <w:lvlJc w:val="left"/>
      <w:pPr>
        <w:ind w:left="6878" w:hanging="360"/>
      </w:pPr>
      <w:rPr>
        <w:rFonts w:ascii="Wingdings" w:hAnsi="Wingdings" w:hint="default"/>
      </w:rPr>
    </w:lvl>
  </w:abstractNum>
  <w:num w:numId="1" w16cid:durableId="2102871034">
    <w:abstractNumId w:val="0"/>
  </w:num>
  <w:num w:numId="2" w16cid:durableId="18044009">
    <w:abstractNumId w:val="5"/>
  </w:num>
  <w:num w:numId="3" w16cid:durableId="611017851">
    <w:abstractNumId w:val="7"/>
  </w:num>
  <w:num w:numId="4" w16cid:durableId="638532588">
    <w:abstractNumId w:val="3"/>
  </w:num>
  <w:num w:numId="5" w16cid:durableId="469638915">
    <w:abstractNumId w:val="6"/>
  </w:num>
  <w:num w:numId="6" w16cid:durableId="943000396">
    <w:abstractNumId w:val="1"/>
  </w:num>
  <w:num w:numId="7" w16cid:durableId="973483041">
    <w:abstractNumId w:val="4"/>
  </w:num>
  <w:num w:numId="8" w16cid:durableId="202644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78E4"/>
    <w:rsid w:val="000019A2"/>
    <w:rsid w:val="0001611D"/>
    <w:rsid w:val="00043182"/>
    <w:rsid w:val="00047887"/>
    <w:rsid w:val="00050A38"/>
    <w:rsid w:val="0009002D"/>
    <w:rsid w:val="00093BDB"/>
    <w:rsid w:val="000B10DE"/>
    <w:rsid w:val="000C43D3"/>
    <w:rsid w:val="000D4AD7"/>
    <w:rsid w:val="000E4846"/>
    <w:rsid w:val="001231D9"/>
    <w:rsid w:val="00130DB1"/>
    <w:rsid w:val="001741EE"/>
    <w:rsid w:val="00175E90"/>
    <w:rsid w:val="001949E2"/>
    <w:rsid w:val="001A6BF7"/>
    <w:rsid w:val="001C64D2"/>
    <w:rsid w:val="001F444B"/>
    <w:rsid w:val="0020792C"/>
    <w:rsid w:val="002332DD"/>
    <w:rsid w:val="002402B3"/>
    <w:rsid w:val="002861A3"/>
    <w:rsid w:val="00290509"/>
    <w:rsid w:val="002C0B0A"/>
    <w:rsid w:val="00314D30"/>
    <w:rsid w:val="00316A34"/>
    <w:rsid w:val="003178E4"/>
    <w:rsid w:val="003329CC"/>
    <w:rsid w:val="003519F9"/>
    <w:rsid w:val="0036546A"/>
    <w:rsid w:val="003802E9"/>
    <w:rsid w:val="00391940"/>
    <w:rsid w:val="003C0807"/>
    <w:rsid w:val="003D6BFF"/>
    <w:rsid w:val="003F1B06"/>
    <w:rsid w:val="004070BF"/>
    <w:rsid w:val="00433222"/>
    <w:rsid w:val="00436B37"/>
    <w:rsid w:val="00445887"/>
    <w:rsid w:val="00460C33"/>
    <w:rsid w:val="00466D95"/>
    <w:rsid w:val="00474D78"/>
    <w:rsid w:val="004818C6"/>
    <w:rsid w:val="004D08B3"/>
    <w:rsid w:val="0053415E"/>
    <w:rsid w:val="00547F89"/>
    <w:rsid w:val="005A144F"/>
    <w:rsid w:val="005C2AF0"/>
    <w:rsid w:val="005C533D"/>
    <w:rsid w:val="00641B51"/>
    <w:rsid w:val="00656D8B"/>
    <w:rsid w:val="00666C8C"/>
    <w:rsid w:val="00670E67"/>
    <w:rsid w:val="006B2105"/>
    <w:rsid w:val="00715129"/>
    <w:rsid w:val="00765B57"/>
    <w:rsid w:val="00771E7B"/>
    <w:rsid w:val="007863E5"/>
    <w:rsid w:val="00792A94"/>
    <w:rsid w:val="00797A01"/>
    <w:rsid w:val="007A7D4D"/>
    <w:rsid w:val="007B0355"/>
    <w:rsid w:val="007B2C73"/>
    <w:rsid w:val="007D220F"/>
    <w:rsid w:val="007D4511"/>
    <w:rsid w:val="008358E4"/>
    <w:rsid w:val="00841FCE"/>
    <w:rsid w:val="008616B4"/>
    <w:rsid w:val="00897106"/>
    <w:rsid w:val="008C3701"/>
    <w:rsid w:val="008D1E14"/>
    <w:rsid w:val="008E20CF"/>
    <w:rsid w:val="008E73DC"/>
    <w:rsid w:val="008F329F"/>
    <w:rsid w:val="00925AA6"/>
    <w:rsid w:val="009424A4"/>
    <w:rsid w:val="009928E6"/>
    <w:rsid w:val="009B4FE2"/>
    <w:rsid w:val="009B57A9"/>
    <w:rsid w:val="009D764D"/>
    <w:rsid w:val="009F4D75"/>
    <w:rsid w:val="00A07AE8"/>
    <w:rsid w:val="00A33D9A"/>
    <w:rsid w:val="00A60BAC"/>
    <w:rsid w:val="00A6600B"/>
    <w:rsid w:val="00A74961"/>
    <w:rsid w:val="00A95C35"/>
    <w:rsid w:val="00AD0319"/>
    <w:rsid w:val="00AE4615"/>
    <w:rsid w:val="00AF63F4"/>
    <w:rsid w:val="00B03E0B"/>
    <w:rsid w:val="00B105F1"/>
    <w:rsid w:val="00B5055F"/>
    <w:rsid w:val="00B52643"/>
    <w:rsid w:val="00B60A1D"/>
    <w:rsid w:val="00B722A5"/>
    <w:rsid w:val="00B854E2"/>
    <w:rsid w:val="00BC0E55"/>
    <w:rsid w:val="00BC1DB7"/>
    <w:rsid w:val="00BD4BE1"/>
    <w:rsid w:val="00BD5557"/>
    <w:rsid w:val="00BE7FC7"/>
    <w:rsid w:val="00C1724E"/>
    <w:rsid w:val="00C346E2"/>
    <w:rsid w:val="00C35250"/>
    <w:rsid w:val="00C73BCC"/>
    <w:rsid w:val="00CA66C8"/>
    <w:rsid w:val="00CC1536"/>
    <w:rsid w:val="00CC5C05"/>
    <w:rsid w:val="00CD3B9E"/>
    <w:rsid w:val="00D0036D"/>
    <w:rsid w:val="00D2775E"/>
    <w:rsid w:val="00D5701B"/>
    <w:rsid w:val="00D674CB"/>
    <w:rsid w:val="00D71F84"/>
    <w:rsid w:val="00D75DAC"/>
    <w:rsid w:val="00DF29B0"/>
    <w:rsid w:val="00DF3A43"/>
    <w:rsid w:val="00DF627C"/>
    <w:rsid w:val="00E45822"/>
    <w:rsid w:val="00E661C0"/>
    <w:rsid w:val="00EA3AE5"/>
    <w:rsid w:val="00EA4571"/>
    <w:rsid w:val="00EA4975"/>
    <w:rsid w:val="00EA4F77"/>
    <w:rsid w:val="00EC02B7"/>
    <w:rsid w:val="00F111D4"/>
    <w:rsid w:val="00F266CA"/>
    <w:rsid w:val="00F3768A"/>
    <w:rsid w:val="00F43AD3"/>
    <w:rsid w:val="00F45293"/>
    <w:rsid w:val="00F500E9"/>
    <w:rsid w:val="00F77F35"/>
    <w:rsid w:val="00F922E2"/>
    <w:rsid w:val="00FB308D"/>
    <w:rsid w:val="00FC0390"/>
    <w:rsid w:val="00FE7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E5BA"/>
  <w15:docId w15:val="{248C1BC1-7B57-4236-82D4-F7DC2AF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paragraph" w:styleId="Heading1">
    <w:name w:val="heading 1"/>
    <w:basedOn w:val="Normal"/>
    <w:uiPriority w:val="9"/>
    <w:qFormat/>
    <w:pPr>
      <w:ind w:left="1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88" w:hanging="360"/>
    </w:pPr>
  </w:style>
  <w:style w:type="paragraph" w:customStyle="1" w:styleId="TableParagraph">
    <w:name w:val="Table Paragraph"/>
    <w:basedOn w:val="Normal"/>
    <w:uiPriority w:val="1"/>
    <w:qFormat/>
    <w:pPr>
      <w:ind w:left="42"/>
    </w:pPr>
  </w:style>
  <w:style w:type="character" w:styleId="CommentReference">
    <w:name w:val="annotation reference"/>
    <w:basedOn w:val="DefaultParagraphFont"/>
    <w:uiPriority w:val="99"/>
    <w:semiHidden/>
    <w:unhideWhenUsed/>
    <w:rsid w:val="001F444B"/>
    <w:rPr>
      <w:sz w:val="16"/>
      <w:szCs w:val="16"/>
    </w:rPr>
  </w:style>
  <w:style w:type="paragraph" w:styleId="CommentText">
    <w:name w:val="annotation text"/>
    <w:basedOn w:val="Normal"/>
    <w:link w:val="CommentTextChar"/>
    <w:uiPriority w:val="99"/>
    <w:unhideWhenUsed/>
    <w:rsid w:val="001F444B"/>
    <w:rPr>
      <w:sz w:val="20"/>
      <w:szCs w:val="20"/>
    </w:rPr>
  </w:style>
  <w:style w:type="character" w:customStyle="1" w:styleId="CommentTextChar">
    <w:name w:val="Comment Text Char"/>
    <w:basedOn w:val="DefaultParagraphFont"/>
    <w:link w:val="CommentText"/>
    <w:uiPriority w:val="99"/>
    <w:rsid w:val="001F444B"/>
    <w:rPr>
      <w:rFonts w:ascii="Calibri" w:eastAsia="Calibri" w:hAnsi="Calibri" w:cs="Calibri"/>
      <w:sz w:val="20"/>
      <w:szCs w:val="20"/>
      <w:lang w:val="en-CA"/>
    </w:rPr>
  </w:style>
  <w:style w:type="paragraph" w:styleId="CommentSubject">
    <w:name w:val="annotation subject"/>
    <w:basedOn w:val="CommentText"/>
    <w:next w:val="CommentText"/>
    <w:link w:val="CommentSubjectChar"/>
    <w:uiPriority w:val="99"/>
    <w:semiHidden/>
    <w:unhideWhenUsed/>
    <w:rsid w:val="001F444B"/>
    <w:rPr>
      <w:b/>
      <w:bCs/>
    </w:rPr>
  </w:style>
  <w:style w:type="character" w:customStyle="1" w:styleId="CommentSubjectChar">
    <w:name w:val="Comment Subject Char"/>
    <w:basedOn w:val="CommentTextChar"/>
    <w:link w:val="CommentSubject"/>
    <w:uiPriority w:val="99"/>
    <w:semiHidden/>
    <w:rsid w:val="001F444B"/>
    <w:rPr>
      <w:rFonts w:ascii="Calibri" w:eastAsia="Calibri" w:hAnsi="Calibri" w:cs="Calibri"/>
      <w:b/>
      <w:bCs/>
      <w:sz w:val="20"/>
      <w:szCs w:val="20"/>
      <w:lang w:val="en-CA"/>
    </w:rPr>
  </w:style>
  <w:style w:type="paragraph" w:styleId="Revision">
    <w:name w:val="Revision"/>
    <w:hidden/>
    <w:uiPriority w:val="99"/>
    <w:semiHidden/>
    <w:rsid w:val="00656D8B"/>
    <w:pPr>
      <w:widowControl/>
      <w:autoSpaceDE/>
      <w:autoSpaceDN/>
    </w:pPr>
    <w:rPr>
      <w:rFonts w:ascii="Calibri" w:eastAsia="Calibri" w:hAnsi="Calibri" w:cs="Calibri"/>
      <w:lang w:val="en-CA"/>
    </w:rPr>
  </w:style>
  <w:style w:type="paragraph" w:styleId="Header">
    <w:name w:val="header"/>
    <w:basedOn w:val="Normal"/>
    <w:link w:val="HeaderChar"/>
    <w:uiPriority w:val="99"/>
    <w:unhideWhenUsed/>
    <w:rsid w:val="001A6BF7"/>
    <w:pPr>
      <w:tabs>
        <w:tab w:val="center" w:pos="4680"/>
        <w:tab w:val="right" w:pos="9360"/>
      </w:tabs>
    </w:pPr>
  </w:style>
  <w:style w:type="character" w:customStyle="1" w:styleId="HeaderChar">
    <w:name w:val="Header Char"/>
    <w:basedOn w:val="DefaultParagraphFont"/>
    <w:link w:val="Header"/>
    <w:uiPriority w:val="99"/>
    <w:rsid w:val="001A6BF7"/>
    <w:rPr>
      <w:rFonts w:ascii="Calibri" w:eastAsia="Calibri" w:hAnsi="Calibri" w:cs="Calibri"/>
      <w:lang w:val="en-CA"/>
    </w:rPr>
  </w:style>
  <w:style w:type="paragraph" w:styleId="Footer">
    <w:name w:val="footer"/>
    <w:basedOn w:val="Normal"/>
    <w:link w:val="FooterChar"/>
    <w:uiPriority w:val="99"/>
    <w:unhideWhenUsed/>
    <w:rsid w:val="001A6BF7"/>
    <w:pPr>
      <w:tabs>
        <w:tab w:val="center" w:pos="4680"/>
        <w:tab w:val="right" w:pos="9360"/>
      </w:tabs>
    </w:pPr>
  </w:style>
  <w:style w:type="character" w:customStyle="1" w:styleId="FooterChar">
    <w:name w:val="Footer Char"/>
    <w:basedOn w:val="DefaultParagraphFont"/>
    <w:link w:val="Footer"/>
    <w:uiPriority w:val="99"/>
    <w:rsid w:val="001A6BF7"/>
    <w:rPr>
      <w:rFonts w:ascii="Calibri" w:eastAsia="Calibr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Mini-Masters Departmental Guidelines_3_19_18</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Mini-Masters Departmental Guidelines_3_19_18</dc:title>
  <dc:creator>Bruce Banfield</dc:creator>
  <cp:lastModifiedBy>Katrina Gee</cp:lastModifiedBy>
  <cp:revision>5</cp:revision>
  <dcterms:created xsi:type="dcterms:W3CDTF">2025-02-20T17:05:00Z</dcterms:created>
  <dcterms:modified xsi:type="dcterms:W3CDTF">2025-02-20T17:07:00Z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2016</vt:lpwstr>
  </property>
  <property fmtid="{D5CDD505-2E9C-101B-9397-08002B2CF9AE}" pid="4" name="LastSaved">
    <vt:filetime>2022-05-26T00:00:00Z</vt:filetime>
  </property>
</Properties>
</file>